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807CBE"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01.21.01.21.02.02.46.01</w:t>
            </w:r>
            <w:r w:rsidR="00B924CB">
              <w:rPr>
                <w:b/>
              </w:rPr>
              <w:t xml:space="preserve"> / </w:t>
            </w:r>
            <w:r w:rsidR="00B924CB">
              <w:t>22.19.60.119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Перчатки нитриловые смотровые одноразовые, нестерильные, неопудренные</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bl>
    <w:p w:rsidR="00577512" w:rsidP="001D424F" w:rsidRDefault="00807CBE"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807CBE"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807CBE"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оплата перчаток 3</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в течение 5 раб. дн. от даты направления заявки</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Перчатки нитриловые смотровые одноразовые, нестерильные, неопудренные</w:t>
            </w:r>
            <w:r w:rsidR="00473384">
              <w:rPr>
                <w:lang w:val="en-US"/>
              </w:rPr>
              <w:t xml:space="preserve">; </w:t>
            </w:r>
            <w:r w:rsidR="00473384">
              <w:rPr>
                <w:lang w:val="en-US"/>
              </w:rPr>
              <w:t>1,00</w:t>
            </w:r>
            <w:r w:rsidR="00473384">
              <w:rPr>
                <w:lang w:val="en-US"/>
              </w:rPr>
              <w:t xml:space="preserve">; </w:t>
            </w:r>
            <w:r w:rsidR="00473384">
              <w:rPr>
                <w:lang w:val="en-US"/>
              </w:rPr>
              <w:t>Пара (2 шт.)</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 (МСК)</w:t>
            </w:r>
            <w:r w:rsidR="00473384">
              <w:rPr>
                <w:lang w:val="en-US"/>
              </w:rPr>
              <w:t>;</w:t>
            </w: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5 раб. дн. от даты направления заявки</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перчаток 3</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(оплата перчаток 3)</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«Орехово-Зуевская районная стоматологическая поликлиника»</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142671, Московская область, г.Ликино-Дулево, ул. 1 мая д. 23</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перчаток 3</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перчаток 3</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перчаток 3</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оплата перчаток 3</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оплата перчаток 3</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102823-21</w:t>
    </w:r>
  </w:p>
  <w:p w:rsidR="00174CB9" w:rsidRDefault="00174CB9"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