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1BB" w:rsidRPr="00F33E5F" w:rsidRDefault="004D31BB" w:rsidP="00B63CD9">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w:t>
      </w:r>
      <w:r w:rsidRPr="00F33E5F">
        <w:rPr>
          <w:sz w:val="22"/>
          <w:szCs w:val="22"/>
        </w:rPr>
        <w:t xml:space="preserve">1 </w:t>
      </w:r>
    </w:p>
    <w:p w:rsidR="004D31BB" w:rsidRPr="00F33E5F" w:rsidRDefault="004D31BB"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4D31BB" w:rsidRPr="00F33E5F" w:rsidRDefault="004D31BB" w:rsidP="00B63CD9">
      <w:pPr>
        <w:ind w:left="6096"/>
        <w:outlineLvl w:val="0"/>
        <w:rPr>
          <w:sz w:val="22"/>
          <w:szCs w:val="22"/>
        </w:rPr>
      </w:pPr>
      <w:r w:rsidRPr="00F33E5F">
        <w:rPr>
          <w:sz w:val="22"/>
          <w:szCs w:val="22"/>
        </w:rPr>
        <w:t>от «</w:t>
      </w:r>
      <w:r>
        <w:rPr>
          <w:sz w:val="22"/>
          <w:szCs w:val="22"/>
        </w:rPr>
        <w:t>10</w:t>
      </w:r>
      <w:r w:rsidRPr="00F33E5F">
        <w:rPr>
          <w:sz w:val="22"/>
          <w:szCs w:val="22"/>
        </w:rPr>
        <w:t xml:space="preserve">» </w:t>
      </w:r>
      <w:r>
        <w:rPr>
          <w:sz w:val="22"/>
          <w:szCs w:val="22"/>
        </w:rPr>
        <w:t>декабря 2021</w:t>
      </w:r>
      <w:r w:rsidRPr="00F33E5F">
        <w:rPr>
          <w:sz w:val="22"/>
          <w:szCs w:val="22"/>
        </w:rPr>
        <w:t xml:space="preserve"> года</w:t>
      </w:r>
    </w:p>
    <w:p w:rsidR="004D31BB" w:rsidRPr="00164434" w:rsidRDefault="004D31BB" w:rsidP="00815E70">
      <w:pPr>
        <w:ind w:left="6096"/>
        <w:rPr>
          <w:sz w:val="22"/>
          <w:szCs w:val="22"/>
        </w:rPr>
      </w:pPr>
    </w:p>
    <w:p w:rsidR="004D31BB" w:rsidRPr="00A824A1" w:rsidRDefault="004D31BB" w:rsidP="003264F7">
      <w:pPr>
        <w:pStyle w:val="Title"/>
        <w:rPr>
          <w:sz w:val="22"/>
          <w:szCs w:val="22"/>
        </w:rPr>
      </w:pPr>
      <w:r w:rsidRPr="00A824A1">
        <w:rPr>
          <w:sz w:val="22"/>
          <w:szCs w:val="22"/>
        </w:rPr>
        <w:t>Техническое задание</w:t>
      </w:r>
    </w:p>
    <w:p w:rsidR="004D31BB" w:rsidRPr="00AF5417" w:rsidRDefault="004D31BB" w:rsidP="00036EE0">
      <w:pPr>
        <w:jc w:val="center"/>
        <w:rPr>
          <w:b/>
          <w:sz w:val="22"/>
        </w:rPr>
      </w:pPr>
      <w:r w:rsidRPr="00A824A1">
        <w:rPr>
          <w:b/>
          <w:sz w:val="22"/>
          <w:szCs w:val="22"/>
        </w:rPr>
        <w:t xml:space="preserve">на </w:t>
      </w:r>
      <w:r>
        <w:rPr>
          <w:b/>
          <w:sz w:val="22"/>
          <w:szCs w:val="22"/>
        </w:rPr>
        <w:t xml:space="preserve">поставку </w:t>
      </w:r>
      <w:r w:rsidRPr="00AF5417">
        <w:rPr>
          <w:b/>
          <w:sz w:val="22"/>
        </w:rPr>
        <w:t>реагентов для иммунологического анализатора ADVIA Centaur</w:t>
      </w:r>
    </w:p>
    <w:p w:rsidR="004D31BB" w:rsidRPr="00866E02" w:rsidRDefault="004D31BB" w:rsidP="003264F7">
      <w:pPr>
        <w:jc w:val="center"/>
        <w:rPr>
          <w:b/>
          <w:sz w:val="22"/>
          <w:szCs w:val="22"/>
        </w:rPr>
      </w:pPr>
    </w:p>
    <w:p w:rsidR="004D31BB" w:rsidRPr="00F33E5F" w:rsidRDefault="004D31BB" w:rsidP="00036EE0">
      <w:pPr>
        <w:ind w:firstLine="708"/>
        <w:jc w:val="both"/>
        <w:rPr>
          <w:sz w:val="22"/>
          <w:szCs w:val="22"/>
        </w:rPr>
      </w:pPr>
      <w:r w:rsidRPr="00F33E5F">
        <w:rPr>
          <w:b/>
          <w:sz w:val="22"/>
          <w:szCs w:val="22"/>
        </w:rPr>
        <w:t>1. Качество товара,</w:t>
      </w:r>
      <w:r w:rsidRPr="00F33E5F">
        <w:rPr>
          <w:sz w:val="22"/>
          <w:szCs w:val="22"/>
        </w:rPr>
        <w:t xml:space="preserve"> подлежащего поставке, должно соответствовать предусмотренным по нему стандартам (ГОСТ, действующим на территории</w:t>
      </w:r>
      <w:r w:rsidRPr="00F33E5F">
        <w:rPr>
          <w:color w:val="FF0000"/>
          <w:sz w:val="22"/>
          <w:szCs w:val="22"/>
        </w:rPr>
        <w:t xml:space="preserve"> </w:t>
      </w:r>
      <w:r w:rsidRPr="00F33E5F">
        <w:rPr>
          <w:sz w:val="22"/>
          <w:szCs w:val="22"/>
        </w:rPr>
        <w:t xml:space="preserve">РФ и др.),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 </w:t>
      </w:r>
    </w:p>
    <w:p w:rsidR="004D31BB" w:rsidRPr="00F33E5F" w:rsidRDefault="004D31BB" w:rsidP="00036EE0">
      <w:pPr>
        <w:pStyle w:val="BodyText"/>
        <w:tabs>
          <w:tab w:val="left" w:pos="0"/>
        </w:tabs>
        <w:jc w:val="both"/>
        <w:rPr>
          <w:bCs/>
          <w:sz w:val="22"/>
          <w:szCs w:val="22"/>
        </w:rPr>
      </w:pPr>
      <w:r w:rsidRPr="00F33E5F">
        <w:rPr>
          <w:bCs/>
          <w:sz w:val="22"/>
          <w:szCs w:val="22"/>
        </w:rPr>
        <w:tab/>
        <w:t xml:space="preserve">При поставке сведения о документе, удостоверяющем соответствие установленным требованиям (сертификат соответствия или декларация о соответствии) указываются в товарной накладной или в приложении к ней. </w:t>
      </w:r>
    </w:p>
    <w:p w:rsidR="004D31BB" w:rsidRPr="00F33E5F" w:rsidRDefault="004D31BB" w:rsidP="00036EE0">
      <w:pPr>
        <w:ind w:firstLine="720"/>
        <w:jc w:val="both"/>
        <w:rPr>
          <w:sz w:val="22"/>
          <w:szCs w:val="22"/>
        </w:rPr>
      </w:pPr>
      <w:r w:rsidRPr="00F33E5F">
        <w:rPr>
          <w:b/>
          <w:sz w:val="22"/>
          <w:szCs w:val="22"/>
        </w:rPr>
        <w:t>2. Требования к таре и упаковке:</w:t>
      </w:r>
      <w:r w:rsidRPr="00F33E5F">
        <w:rPr>
          <w:sz w:val="22"/>
          <w:szCs w:val="22"/>
        </w:rPr>
        <w:t xml:space="preserve">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4D31BB" w:rsidRPr="00F33E5F" w:rsidRDefault="004D31BB" w:rsidP="00036EE0">
      <w:pPr>
        <w:tabs>
          <w:tab w:val="left" w:pos="360"/>
        </w:tabs>
        <w:jc w:val="both"/>
        <w:rPr>
          <w:sz w:val="22"/>
          <w:szCs w:val="22"/>
        </w:rPr>
      </w:pPr>
      <w:r w:rsidRPr="00F33E5F">
        <w:rPr>
          <w:sz w:val="22"/>
          <w:szCs w:val="22"/>
        </w:rPr>
        <w:tab/>
        <w:t xml:space="preserve">Тара должна соответствовать ГОСТу, техническому заданию запроса котировок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w:t>
      </w:r>
      <w:r>
        <w:rPr>
          <w:sz w:val="22"/>
          <w:szCs w:val="22"/>
        </w:rPr>
        <w:t>после</w:t>
      </w:r>
      <w:r w:rsidRPr="00F33E5F">
        <w:rPr>
          <w:sz w:val="22"/>
          <w:szCs w:val="22"/>
        </w:rPr>
        <w:t xml:space="preserve">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4D31BB" w:rsidRPr="00F33E5F" w:rsidRDefault="004D31BB" w:rsidP="00036EE0">
      <w:pPr>
        <w:tabs>
          <w:tab w:val="left" w:pos="360"/>
        </w:tabs>
        <w:jc w:val="both"/>
        <w:rPr>
          <w:sz w:val="22"/>
          <w:szCs w:val="22"/>
        </w:rPr>
      </w:pPr>
      <w:r>
        <w:rPr>
          <w:b/>
          <w:sz w:val="22"/>
          <w:szCs w:val="22"/>
        </w:rPr>
        <w:tab/>
      </w:r>
      <w:r w:rsidRPr="00F33E5F">
        <w:rPr>
          <w:b/>
          <w:sz w:val="22"/>
          <w:szCs w:val="22"/>
        </w:rPr>
        <w:t xml:space="preserve">3. Доставка и разгрузка товара </w:t>
      </w:r>
      <w:r w:rsidRPr="00F33E5F">
        <w:rPr>
          <w:sz w:val="22"/>
          <w:szCs w:val="22"/>
        </w:rPr>
        <w:t>на склад Заказчика</w:t>
      </w:r>
      <w:r w:rsidRPr="00F33E5F">
        <w:rPr>
          <w:b/>
          <w:sz w:val="22"/>
          <w:szCs w:val="22"/>
        </w:rPr>
        <w:t xml:space="preserve"> </w:t>
      </w:r>
      <w:r w:rsidRPr="00F33E5F">
        <w:rPr>
          <w:sz w:val="22"/>
          <w:szCs w:val="22"/>
        </w:rPr>
        <w:t>осуществляются транспортом и силами Поставщика. Грузовые места должны быть упакованы, пронумерованы, промаркированы.</w:t>
      </w:r>
    </w:p>
    <w:p w:rsidR="004D31BB" w:rsidRPr="00F33E5F" w:rsidRDefault="004D31BB" w:rsidP="00036EE0">
      <w:pPr>
        <w:tabs>
          <w:tab w:val="left" w:pos="360"/>
        </w:tabs>
        <w:jc w:val="both"/>
        <w:rPr>
          <w:sz w:val="22"/>
          <w:szCs w:val="22"/>
        </w:rPr>
      </w:pPr>
      <w:r>
        <w:rPr>
          <w:b/>
          <w:sz w:val="22"/>
          <w:szCs w:val="22"/>
        </w:rPr>
        <w:tab/>
      </w:r>
      <w:r w:rsidRPr="00F33E5F">
        <w:rPr>
          <w:b/>
          <w:sz w:val="22"/>
          <w:szCs w:val="22"/>
        </w:rPr>
        <w:t>4.</w:t>
      </w:r>
      <w:r w:rsidRPr="00F33E5F">
        <w:rPr>
          <w:sz w:val="22"/>
          <w:szCs w:val="22"/>
        </w:rPr>
        <w:t xml:space="preserve"> </w:t>
      </w:r>
      <w:r w:rsidRPr="00F33E5F">
        <w:rPr>
          <w:b/>
          <w:sz w:val="22"/>
          <w:szCs w:val="22"/>
        </w:rPr>
        <w:t>Поставка товара</w:t>
      </w:r>
      <w:r w:rsidRPr="00F33E5F">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4D31BB" w:rsidRDefault="004D31BB" w:rsidP="00036EE0">
      <w:pPr>
        <w:tabs>
          <w:tab w:val="left" w:pos="360"/>
        </w:tabs>
        <w:jc w:val="both"/>
        <w:rPr>
          <w:b/>
          <w:sz w:val="22"/>
          <w:szCs w:val="22"/>
        </w:rPr>
      </w:pPr>
      <w:r>
        <w:rPr>
          <w:b/>
          <w:bCs/>
          <w:sz w:val="22"/>
          <w:szCs w:val="22"/>
        </w:rPr>
        <w:tab/>
        <w:t>5</w:t>
      </w:r>
      <w:r w:rsidRPr="006473A0">
        <w:rPr>
          <w:b/>
          <w:sz w:val="22"/>
          <w:szCs w:val="22"/>
        </w:rPr>
        <w:t xml:space="preserve">. При осуществлении закупки </w:t>
      </w:r>
      <w:r w:rsidRPr="00A151A2">
        <w:rPr>
          <w:b/>
          <w:sz w:val="22"/>
          <w:szCs w:val="22"/>
        </w:rPr>
        <w:t xml:space="preserve">реагентов для </w:t>
      </w:r>
      <w:r>
        <w:rPr>
          <w:b/>
          <w:sz w:val="22"/>
          <w:szCs w:val="22"/>
        </w:rPr>
        <w:t>иммунологического</w:t>
      </w:r>
      <w:r w:rsidRPr="00A151A2">
        <w:rPr>
          <w:b/>
          <w:sz w:val="22"/>
          <w:szCs w:val="22"/>
        </w:rPr>
        <w:t xml:space="preserve"> анализатор</w:t>
      </w:r>
      <w:r>
        <w:rPr>
          <w:b/>
          <w:sz w:val="22"/>
          <w:szCs w:val="22"/>
        </w:rPr>
        <w:t>а</w:t>
      </w:r>
      <w:r w:rsidRPr="00344918">
        <w:rPr>
          <w:b/>
          <w:sz w:val="22"/>
          <w:szCs w:val="22"/>
        </w:rPr>
        <w:t xml:space="preserve"> </w:t>
      </w:r>
      <w:r>
        <w:rPr>
          <w:b/>
          <w:sz w:val="22"/>
          <w:szCs w:val="22"/>
          <w:lang w:val="en-US"/>
        </w:rPr>
        <w:t>ADVIA</w:t>
      </w:r>
      <w:r w:rsidRPr="009C56E7">
        <w:rPr>
          <w:b/>
          <w:sz w:val="22"/>
          <w:szCs w:val="22"/>
        </w:rPr>
        <w:t xml:space="preserve"> </w:t>
      </w:r>
      <w:r>
        <w:rPr>
          <w:b/>
          <w:sz w:val="22"/>
          <w:szCs w:val="22"/>
          <w:lang w:val="en-US"/>
        </w:rPr>
        <w:t>Centaur</w:t>
      </w:r>
      <w:r>
        <w:rPr>
          <w:b/>
          <w:sz w:val="22"/>
          <w:szCs w:val="22"/>
        </w:rPr>
        <w:t xml:space="preserve"> </w:t>
      </w:r>
      <w:r w:rsidRPr="006473A0">
        <w:rPr>
          <w:b/>
          <w:sz w:val="22"/>
          <w:szCs w:val="22"/>
        </w:rPr>
        <w:t>невозможно применение ГОСТов в виду их отсутствия.</w:t>
      </w:r>
    </w:p>
    <w:p w:rsidR="004D31BB" w:rsidRDefault="004D31BB" w:rsidP="00036EE0">
      <w:pPr>
        <w:tabs>
          <w:tab w:val="left" w:pos="360"/>
        </w:tabs>
        <w:jc w:val="both"/>
        <w:rPr>
          <w:b/>
          <w:sz w:val="22"/>
          <w:szCs w:val="22"/>
        </w:rPr>
      </w:pPr>
      <w:r>
        <w:rPr>
          <w:b/>
          <w:sz w:val="22"/>
          <w:szCs w:val="22"/>
        </w:rPr>
        <w:tab/>
        <w:t>6</w:t>
      </w:r>
      <w:r w:rsidRPr="00F33E5F">
        <w:rPr>
          <w:b/>
          <w:sz w:val="22"/>
          <w:szCs w:val="22"/>
        </w:rPr>
        <w:t>.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4D31BB" w:rsidRPr="007108DB" w:rsidRDefault="004D31BB" w:rsidP="003264F7">
      <w:pPr>
        <w:jc w:val="center"/>
        <w:rPr>
          <w:b/>
          <w:sz w:val="22"/>
          <w:szCs w:val="22"/>
        </w:rPr>
      </w:pPr>
    </w:p>
    <w:p w:rsidR="004D31BB" w:rsidRDefault="004D31BB" w:rsidP="00376924">
      <w:pPr>
        <w:jc w:val="center"/>
        <w:rPr>
          <w:b/>
          <w:bCs/>
        </w:rPr>
        <w:sectPr w:rsidR="004D31BB" w:rsidSect="00993A6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7" w:right="709" w:bottom="397" w:left="1021" w:header="567" w:footer="567" w:gutter="0"/>
          <w:pgNumType w:start="32"/>
          <w:cols w:space="708"/>
          <w:docGrid w:linePitch="272"/>
        </w:sectPr>
      </w:pPr>
    </w:p>
    <w:tbl>
      <w:tblPr>
        <w:tblW w:w="11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3064"/>
        <w:gridCol w:w="4199"/>
        <w:gridCol w:w="2054"/>
        <w:gridCol w:w="750"/>
        <w:gridCol w:w="683"/>
      </w:tblGrid>
      <w:tr w:rsidR="004D31BB" w:rsidRPr="000766D1" w:rsidTr="00AF5417">
        <w:trPr>
          <w:trHeight w:val="495"/>
          <w:jc w:val="center"/>
        </w:trPr>
        <w:tc>
          <w:tcPr>
            <w:tcW w:w="648" w:type="dxa"/>
            <w:noWrap/>
            <w:vAlign w:val="center"/>
          </w:tcPr>
          <w:p w:rsidR="004D31BB" w:rsidRPr="00AF5417" w:rsidRDefault="004D31BB" w:rsidP="00376924">
            <w:pPr>
              <w:jc w:val="center"/>
              <w:rPr>
                <w:b/>
                <w:bCs/>
                <w:sz w:val="22"/>
                <w:szCs w:val="22"/>
              </w:rPr>
            </w:pPr>
            <w:r w:rsidRPr="00AF5417">
              <w:rPr>
                <w:b/>
                <w:bCs/>
                <w:sz w:val="22"/>
                <w:szCs w:val="22"/>
              </w:rPr>
              <w:t>№ п/п</w:t>
            </w:r>
          </w:p>
        </w:tc>
        <w:tc>
          <w:tcPr>
            <w:tcW w:w="2843" w:type="dxa"/>
            <w:noWrap/>
            <w:vAlign w:val="center"/>
          </w:tcPr>
          <w:p w:rsidR="004D31BB" w:rsidRPr="00AF5417" w:rsidRDefault="004D31BB" w:rsidP="000766D1">
            <w:pPr>
              <w:jc w:val="center"/>
              <w:rPr>
                <w:b/>
                <w:bCs/>
                <w:sz w:val="22"/>
                <w:szCs w:val="22"/>
              </w:rPr>
            </w:pPr>
            <w:r w:rsidRPr="00AF5417">
              <w:rPr>
                <w:b/>
                <w:bCs/>
                <w:sz w:val="22"/>
                <w:szCs w:val="22"/>
              </w:rPr>
              <w:t>Наименование товара</w:t>
            </w:r>
          </w:p>
        </w:tc>
        <w:tc>
          <w:tcPr>
            <w:tcW w:w="4199" w:type="dxa"/>
            <w:noWrap/>
            <w:vAlign w:val="center"/>
          </w:tcPr>
          <w:p w:rsidR="004D31BB" w:rsidRPr="00AF5417" w:rsidRDefault="004D31BB" w:rsidP="004D4891">
            <w:pPr>
              <w:jc w:val="center"/>
              <w:rPr>
                <w:b/>
                <w:sz w:val="22"/>
                <w:szCs w:val="22"/>
              </w:rPr>
            </w:pPr>
            <w:r w:rsidRPr="00AF5417">
              <w:rPr>
                <w:b/>
                <w:sz w:val="22"/>
                <w:szCs w:val="22"/>
              </w:rPr>
              <w:t>Технические характеристики</w:t>
            </w:r>
          </w:p>
        </w:tc>
        <w:tc>
          <w:tcPr>
            <w:tcW w:w="2054" w:type="dxa"/>
          </w:tcPr>
          <w:p w:rsidR="004D31BB" w:rsidRPr="00AF5417" w:rsidRDefault="004D31BB" w:rsidP="003611AC">
            <w:pPr>
              <w:jc w:val="center"/>
              <w:rPr>
                <w:b/>
                <w:sz w:val="22"/>
                <w:szCs w:val="22"/>
              </w:rPr>
            </w:pPr>
            <w:r w:rsidRPr="00AF5417">
              <w:rPr>
                <w:b/>
                <w:sz w:val="22"/>
                <w:szCs w:val="22"/>
              </w:rPr>
              <w:t>Производитель, страна происхождения</w:t>
            </w:r>
          </w:p>
          <w:p w:rsidR="004D31BB" w:rsidRPr="00AF5417" w:rsidRDefault="004D31BB" w:rsidP="003611AC">
            <w:pPr>
              <w:jc w:val="center"/>
              <w:rPr>
                <w:b/>
                <w:sz w:val="22"/>
                <w:szCs w:val="22"/>
              </w:rPr>
            </w:pPr>
            <w:r w:rsidRPr="00AF5417">
              <w:rPr>
                <w:b/>
                <w:sz w:val="22"/>
                <w:szCs w:val="22"/>
              </w:rPr>
              <w:t>Данные документа, подтверждающего страну происхождения товара</w:t>
            </w:r>
          </w:p>
          <w:p w:rsidR="004D31BB" w:rsidRPr="00AF5417" w:rsidRDefault="004D31BB" w:rsidP="003611AC">
            <w:pPr>
              <w:jc w:val="center"/>
              <w:rPr>
                <w:b/>
                <w:sz w:val="22"/>
                <w:szCs w:val="22"/>
              </w:rPr>
            </w:pPr>
            <w:r w:rsidRPr="00AF5417">
              <w:rPr>
                <w:b/>
                <w:sz w:val="22"/>
                <w:szCs w:val="22"/>
              </w:rPr>
              <w:t>(при его наличии)</w:t>
            </w:r>
          </w:p>
        </w:tc>
        <w:tc>
          <w:tcPr>
            <w:tcW w:w="750" w:type="dxa"/>
            <w:vAlign w:val="center"/>
          </w:tcPr>
          <w:p w:rsidR="004D31BB" w:rsidRPr="00157F3F" w:rsidRDefault="004D31BB" w:rsidP="00157F3F">
            <w:pPr>
              <w:jc w:val="center"/>
              <w:rPr>
                <w:b/>
                <w:bCs/>
                <w:sz w:val="22"/>
                <w:szCs w:val="22"/>
              </w:rPr>
            </w:pPr>
            <w:r w:rsidRPr="00157F3F">
              <w:rPr>
                <w:b/>
                <w:bCs/>
                <w:sz w:val="22"/>
                <w:szCs w:val="22"/>
              </w:rPr>
              <w:t>Ед.</w:t>
            </w:r>
            <w:r>
              <w:rPr>
                <w:b/>
                <w:bCs/>
                <w:sz w:val="22"/>
                <w:szCs w:val="22"/>
              </w:rPr>
              <w:t xml:space="preserve"> изм.</w:t>
            </w:r>
          </w:p>
        </w:tc>
        <w:tc>
          <w:tcPr>
            <w:tcW w:w="683" w:type="dxa"/>
            <w:vAlign w:val="center"/>
          </w:tcPr>
          <w:p w:rsidR="004D31BB" w:rsidRPr="00157F3F" w:rsidRDefault="004D31BB" w:rsidP="00157F3F">
            <w:pPr>
              <w:jc w:val="center"/>
              <w:rPr>
                <w:b/>
                <w:bCs/>
                <w:sz w:val="22"/>
                <w:szCs w:val="22"/>
              </w:rPr>
            </w:pPr>
            <w:r w:rsidRPr="00157F3F">
              <w:rPr>
                <w:b/>
                <w:bCs/>
                <w:sz w:val="22"/>
                <w:szCs w:val="22"/>
              </w:rPr>
              <w:t>Кол-во</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w:t>
            </w:r>
          </w:p>
        </w:tc>
        <w:tc>
          <w:tcPr>
            <w:tcW w:w="2843" w:type="dxa"/>
            <w:vAlign w:val="center"/>
          </w:tcPr>
          <w:p w:rsidR="004D31BB" w:rsidRPr="00AF5417" w:rsidRDefault="004D31BB" w:rsidP="00AF5417">
            <w:pPr>
              <w:rPr>
                <w:sz w:val="22"/>
                <w:szCs w:val="22"/>
              </w:rPr>
            </w:pPr>
            <w:r w:rsidRPr="00AF5417">
              <w:rPr>
                <w:sz w:val="22"/>
                <w:szCs w:val="22"/>
              </w:rPr>
              <w:t>Набор реагентов для определения общего витамина Д (ADVIA Centaur Vit D), для автоматических иммунохемилюминесцентных анализаторов серии "ADVIA Centaur" ("АДВИЯ Кентавр"), 100 тестов</w:t>
            </w:r>
          </w:p>
        </w:tc>
        <w:tc>
          <w:tcPr>
            <w:tcW w:w="4199" w:type="dxa"/>
            <w:noWrap/>
            <w:vAlign w:val="center"/>
          </w:tcPr>
          <w:p w:rsidR="004D31BB" w:rsidRPr="00AF5417" w:rsidRDefault="004D31BB" w:rsidP="00AF5417">
            <w:r w:rsidRPr="00AF5417">
              <w:t>Набор реагентов для количественного определения витамина D (VitD) для анализаторов Advia Centaur XP и Advia Centaur XPT.</w:t>
            </w:r>
            <w:r w:rsidRPr="00AF5417">
              <w:br/>
              <w:t>Количество тестов в наборе – 100.</w:t>
            </w:r>
            <w:r w:rsidRPr="00AF5417">
              <w:br/>
              <w:t xml:space="preserve">Набор содержит: </w:t>
            </w:r>
            <w:r w:rsidRPr="00AF5417">
              <w:br/>
              <w:t>1. VitD ReadyPack - 1 флакон специальной формы для размещения в основном отсеке реагентов1 флакон специальной формы для размещения в отсеке дополнительных реагентов.</w:t>
            </w:r>
            <w:r w:rsidRPr="00AF5417">
              <w:br/>
              <w:t>2. Комплект калибраторов для калибровки набора, по 1 фл. высокого и низкого уровня концентраций витамина D.</w:t>
            </w:r>
            <w:r w:rsidRPr="00AF5417">
              <w:br/>
              <w:t>3. Карты штрих-кодов со служебной информацией о наборе и значениях калибраторов,</w:t>
            </w:r>
            <w:r w:rsidRPr="00AF5417">
              <w:br/>
              <w:t>Диапазон линейности набора 10,5 - 375 нМоль/л.</w:t>
            </w:r>
            <w:r w:rsidRPr="00AF5417">
              <w:br/>
              <w:t>Стабильность на борту системы - 28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157F3F">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21</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2</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инсулина (ADVIA Centaur IRI), 100 тестов</w:t>
            </w:r>
          </w:p>
        </w:tc>
        <w:tc>
          <w:tcPr>
            <w:tcW w:w="4199" w:type="dxa"/>
            <w:noWrap/>
            <w:vAlign w:val="center"/>
          </w:tcPr>
          <w:p w:rsidR="004D31BB" w:rsidRPr="00AF5417" w:rsidRDefault="004D31BB" w:rsidP="00AF5417">
            <w:r w:rsidRPr="00AF5417">
              <w:t>Набор реагентов для количественного определения инсулина (ADVIA Сentaur IRI) для анализаторов серии Advia Centaur.</w:t>
            </w:r>
            <w:r w:rsidRPr="00AF5417">
              <w:br/>
              <w:t>Количество тестов в наборе – 100.</w:t>
            </w:r>
            <w:r w:rsidRPr="00AF5417">
              <w:br/>
              <w:t xml:space="preserve">Набор содержит: </w:t>
            </w:r>
            <w:r w:rsidRPr="00AF5417">
              <w:br/>
              <w:t>1. IRI ReadyPack - 1 флакон специальной формы для размещения в основном отсеке реагентов анализаторов серии Advia Centaur.</w:t>
            </w:r>
            <w:r w:rsidRPr="00AF5417">
              <w:br/>
              <w:t>2. Карты штрих-кодов со служебной информацией о наборе.</w:t>
            </w:r>
            <w:r w:rsidRPr="00AF5417">
              <w:br/>
              <w:t>Диапазон линейности набора 0,5 - 300 мЕД/л.</w:t>
            </w:r>
            <w:r w:rsidRPr="00AF5417">
              <w:br/>
              <w:t>Стабильность на борту системы - 21 сут.</w:t>
            </w:r>
          </w:p>
        </w:tc>
        <w:tc>
          <w:tcPr>
            <w:tcW w:w="2054" w:type="dxa"/>
          </w:tcPr>
          <w:p w:rsidR="004D31BB" w:rsidRPr="000766D1" w:rsidRDefault="004D31BB" w:rsidP="00376924">
            <w:pPr>
              <w:jc w:val="both"/>
            </w:pPr>
          </w:p>
        </w:tc>
        <w:tc>
          <w:tcPr>
            <w:tcW w:w="750" w:type="dxa"/>
            <w:vAlign w:val="center"/>
          </w:tcPr>
          <w:p w:rsidR="004D31BB" w:rsidRPr="00157F3F" w:rsidRDefault="004D31BB" w:rsidP="00157F3F">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3</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свободного трийодтиронина (ADVIA Centaur FT3), 250 тестов</w:t>
            </w:r>
          </w:p>
        </w:tc>
        <w:tc>
          <w:tcPr>
            <w:tcW w:w="4199" w:type="dxa"/>
            <w:noWrap/>
            <w:vAlign w:val="center"/>
          </w:tcPr>
          <w:p w:rsidR="004D31BB" w:rsidRPr="00AF5417" w:rsidRDefault="004D31BB" w:rsidP="00AF5417">
            <w:r w:rsidRPr="00AF5417">
              <w:t>Набор реагентов для определения свободного трийодтиронина, для анализаторов серии AdviaCentaur.</w:t>
            </w:r>
            <w:r w:rsidRPr="00AF5417">
              <w:br/>
              <w:t>Определение результата: автоматически, ПО анализатора, по предварительно рассчитанной калибровочной кривой.</w:t>
            </w:r>
            <w:r w:rsidRPr="00AF5417">
              <w:br/>
              <w:t>Набор содержит:</w:t>
            </w:r>
            <w:r w:rsidRPr="00AF5417">
              <w:br/>
              <w:t>PrimaryReagentPack - пластиковая емкость специальной формы FT3 ReadyPack®, – 5 картриджей, разделенных на отсеки, содержащие компоненты набора:</w:t>
            </w:r>
            <w:r w:rsidRPr="00AF5417">
              <w:br/>
              <w:t>LiteReagent - меченные Анти-T3-антитела, буфер, ПАВ</w:t>
            </w:r>
            <w:r w:rsidRPr="00AF5417">
              <w:br/>
              <w:t>SolidPhase - Парамагнитные частицы, покрытые синтетически аналогом T3</w:t>
            </w:r>
            <w:r w:rsidRPr="00AF5417">
              <w:br/>
              <w:t>Каждый FT3 ReadyPack® рассчитан на выполнение 50 исследований</w:t>
            </w:r>
            <w:r w:rsidRPr="00AF5417">
              <w:br/>
              <w:t>Карты штрих-кодов, содержащих информацию о тесте и калибровке для анализаторов серии ADVIA Centaur</w:t>
            </w:r>
            <w:r w:rsidRPr="00AF5417">
              <w:br/>
              <w:t xml:space="preserve">Количество тестов в наборе - 250. </w:t>
            </w:r>
            <w:r w:rsidRPr="00AF5417">
              <w:br/>
              <w:t>Диапазон измерения: 0,3 – 30,8 пМоль/л.</w:t>
            </w:r>
            <w:r w:rsidRPr="00AF5417">
              <w:br/>
              <w:t>Стабильность на борту системы - 28 суток</w:t>
            </w:r>
          </w:p>
        </w:tc>
        <w:tc>
          <w:tcPr>
            <w:tcW w:w="2054" w:type="dxa"/>
          </w:tcPr>
          <w:p w:rsidR="004D31BB" w:rsidRPr="000766D1" w:rsidRDefault="004D31BB" w:rsidP="00376924">
            <w:pPr>
              <w:shd w:val="clear" w:color="auto" w:fill="FFFFFF"/>
              <w:tabs>
                <w:tab w:val="left" w:pos="679"/>
                <w:tab w:val="left" w:pos="1058"/>
              </w:tabs>
              <w:snapToGrid w:val="0"/>
              <w:ind w:right="87"/>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4</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свободного тироксина (ADVIA Centaur FT4), 250 тестов</w:t>
            </w:r>
          </w:p>
        </w:tc>
        <w:tc>
          <w:tcPr>
            <w:tcW w:w="4199" w:type="dxa"/>
            <w:noWrap/>
            <w:vAlign w:val="center"/>
          </w:tcPr>
          <w:p w:rsidR="004D31BB" w:rsidRPr="00AF5417" w:rsidRDefault="004D31BB" w:rsidP="00AF5417">
            <w:r w:rsidRPr="00AF5417">
              <w:t>Набор реагентов для определения свободного тироксина для анализаторов серии ADVIA Centaur. Определение результата: автоматически, ПО анализатора, по предварительно рассчитанной калибровочной кривой.</w:t>
            </w:r>
            <w:r w:rsidRPr="00AF5417">
              <w:br/>
              <w:t>Набор содержит:</w:t>
            </w:r>
            <w:r w:rsidRPr="00AF5417">
              <w:br/>
              <w:t>1. 5 пластиковых емкостей специальной формы, разделенных на отсеки, содержащие компоненты набора:</w:t>
            </w:r>
            <w:r w:rsidRPr="00AF5417">
              <w:br/>
              <w:t>- меченный синтетический T4, буфер, сурфактант.</w:t>
            </w:r>
            <w:r w:rsidRPr="00AF5417">
              <w:br/>
              <w:t>- парамагнитные частицы, покрытые авидином, связанные с анти-T4-антителами.</w:t>
            </w:r>
            <w:r w:rsidRPr="00AF5417">
              <w:br/>
              <w:t>Каждая пластиковая емкость рассчитана на выполнение 50 исследований.</w:t>
            </w:r>
            <w:r w:rsidRPr="00AF5417">
              <w:br/>
              <w:t>2. Карты штрих-кодов, содержащих информацию о тесте и калибровке для анализаторов серии ADVIA Centaur.</w:t>
            </w:r>
            <w:r w:rsidRPr="00AF5417">
              <w:br/>
              <w:t>Количество тестов в наборе - 250 шт.</w:t>
            </w:r>
            <w:r w:rsidRPr="00AF5417">
              <w:br/>
              <w:t xml:space="preserve">Диапазон измерения: 1,3 - 155 пМоль/л. </w:t>
            </w:r>
            <w:r w:rsidRPr="00AF5417">
              <w:br/>
              <w:t>Стабильность вскрытого пака на борту системы - 28 суток.</w:t>
            </w:r>
          </w:p>
        </w:tc>
        <w:tc>
          <w:tcPr>
            <w:tcW w:w="2054" w:type="dxa"/>
          </w:tcPr>
          <w:p w:rsidR="004D31BB" w:rsidRPr="000766D1" w:rsidRDefault="004D31BB" w:rsidP="00376924">
            <w:pPr>
              <w:pStyle w:val="BodyText"/>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18</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5</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тиреотропного гормона третьего поколения (ADVIA Centaur TSH3-UL), 500 тестов</w:t>
            </w:r>
          </w:p>
        </w:tc>
        <w:tc>
          <w:tcPr>
            <w:tcW w:w="4199" w:type="dxa"/>
            <w:noWrap/>
            <w:vAlign w:val="center"/>
          </w:tcPr>
          <w:p w:rsidR="004D31BB" w:rsidRPr="00AF5417" w:rsidRDefault="004D31BB" w:rsidP="00AF5417">
            <w:r w:rsidRPr="00AF5417">
              <w:t>Набор реагентов для количественного определения тиреотропного гормона третьего поколения (ADVIA Centaur TSH3-UL) для анализаторов серии ADVIA Centaur.</w:t>
            </w:r>
            <w:r w:rsidRPr="00AF5417">
              <w:br/>
              <w:t>Количество тестов в наборе – 500.</w:t>
            </w:r>
            <w:r w:rsidRPr="00AF5417">
              <w:br/>
              <w:t xml:space="preserve">Набор содержит: </w:t>
            </w:r>
            <w:r w:rsidRPr="00AF5417">
              <w:br/>
              <w:t>1. TSH3-UL ReadyPack - 5 флаконов специальной формы для размещения в основном отсеке реагентов анализаторов серии ADVIA Centaur.</w:t>
            </w:r>
            <w:r w:rsidRPr="00AF5417">
              <w:br/>
              <w:t>2. Комплект калибраторов для калибровки набора, по 2 фл. "высокого" и "низкого" уровней концентраций тиреотропного гормона третьего поколения.</w:t>
            </w:r>
            <w:r w:rsidRPr="00AF5417">
              <w:br/>
              <w:t>3. Карты штрих-кодов со служебной информацией о наборе и значениях калибраторов.</w:t>
            </w:r>
            <w:r w:rsidRPr="00AF5417">
              <w:br/>
              <w:t>Стабильность на борту системы - 60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6</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маркера рака яичников (ADVIA Centaur CA - 125 II), 500 тестов</w:t>
            </w:r>
          </w:p>
        </w:tc>
        <w:tc>
          <w:tcPr>
            <w:tcW w:w="4199" w:type="dxa"/>
            <w:noWrap/>
            <w:vAlign w:val="center"/>
          </w:tcPr>
          <w:p w:rsidR="004D31BB" w:rsidRPr="00AF5417" w:rsidRDefault="004D31BB" w:rsidP="00AF5417">
            <w:r w:rsidRPr="00AF5417">
              <w:t>Набор реагентов для количественного определения маркера рака яичников (ADVIA Centaur CA - 125 II) для анализаторов серии Advia Centaur.</w:t>
            </w:r>
            <w:r w:rsidRPr="00AF5417">
              <w:br/>
              <w:t>Количество тестов в наборе – 500.</w:t>
            </w:r>
            <w:r w:rsidRPr="00AF5417">
              <w:br/>
              <w:t xml:space="preserve">Набор содержит: </w:t>
            </w:r>
            <w:r w:rsidRPr="00AF5417">
              <w:br/>
              <w:t>1. CA - 125 II ReadyPack - 5 флаконов специальной формы для размещения в основном отсеке реагентов анализаторов серии Advia Centaur.</w:t>
            </w:r>
            <w:r w:rsidRPr="00AF5417">
              <w:br/>
              <w:t>2. Карты штрих-кодов со служебной информацией о наборе.</w:t>
            </w:r>
            <w:r w:rsidRPr="00AF5417">
              <w:br/>
              <w:t>Диапазон линейности набора 2 - 600 ЕД/мл.</w:t>
            </w:r>
            <w:r w:rsidRPr="00AF5417">
              <w:br/>
              <w:t>Стабильность на борту системы - 28 сут.</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6</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7</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маркера рака желудка (ADVIA Centaur CA - 19 - 9), 250 тестов</w:t>
            </w:r>
          </w:p>
        </w:tc>
        <w:tc>
          <w:tcPr>
            <w:tcW w:w="4199" w:type="dxa"/>
            <w:noWrap/>
            <w:vAlign w:val="center"/>
          </w:tcPr>
          <w:p w:rsidR="004D31BB" w:rsidRPr="00AF5417" w:rsidRDefault="004D31BB" w:rsidP="00AF5417">
            <w:r w:rsidRPr="00AF5417">
              <w:t>"Набор реагентов для количественного определения маркера рака желудка (ADVIA Centaur CA 19-9) для анализаторов серии Advia Centaur.</w:t>
            </w:r>
            <w:r w:rsidRPr="00AF5417">
              <w:br/>
              <w:t>Количество тестов в наборе – 250.</w:t>
            </w:r>
            <w:r w:rsidRPr="00AF5417">
              <w:br/>
              <w:t xml:space="preserve">Набор содержит: </w:t>
            </w:r>
            <w:r w:rsidRPr="00AF5417">
              <w:br/>
              <w:t>1. CA 19-9 ReadyPack - 5 флаконов специальной формы для размещения в основном отсеке реагентов анализаторов серии Advia Centaur.</w:t>
            </w:r>
            <w:r w:rsidRPr="00AF5417">
              <w:br/>
              <w:t>2. Комплект калибраторов для калибровки набора, по 2 фл. высокого и низкого уровня концентраций маркера рака желудка.</w:t>
            </w:r>
            <w:r w:rsidRPr="00AF5417">
              <w:br/>
              <w:t>3. Карты штрих-кодов со служебной информацией о наборе и значениях калибраторов.</w:t>
            </w:r>
            <w:r w:rsidRPr="00AF5417">
              <w:br/>
              <w:t>Диапазон линейности набора 1,2 - 700 ЕД/мл.</w:t>
            </w:r>
            <w:r w:rsidRPr="00AF5417">
              <w:br/>
              <w:t>Стабильность на борту системы - 42 суток.</w:t>
            </w:r>
          </w:p>
        </w:tc>
        <w:tc>
          <w:tcPr>
            <w:tcW w:w="2054" w:type="dxa"/>
          </w:tcPr>
          <w:p w:rsidR="004D31BB" w:rsidRPr="000766D1" w:rsidRDefault="004D31BB" w:rsidP="00376924">
            <w:pPr>
              <w:shd w:val="clear" w:color="auto" w:fill="FFFFFF"/>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3</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8</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свободного простатспецифического антигена (ADVIA Centaur FPSA), 50 тестов</w:t>
            </w:r>
          </w:p>
        </w:tc>
        <w:tc>
          <w:tcPr>
            <w:tcW w:w="4199" w:type="dxa"/>
            <w:noWrap/>
            <w:vAlign w:val="center"/>
          </w:tcPr>
          <w:p w:rsidR="004D31BB" w:rsidRPr="00AF5417" w:rsidRDefault="004D31BB" w:rsidP="00AF5417">
            <w:r w:rsidRPr="00AF5417">
              <w:t>Набор реагентов для количественного определения свободного PSA (fPSA) для анализаторов Advia Centaur, Advia Centaur XP, Advia Centaur XPT.</w:t>
            </w:r>
            <w:r w:rsidRPr="00AF5417">
              <w:br/>
              <w:t>Количество тестов в наборе – 50.</w:t>
            </w:r>
            <w:r w:rsidRPr="00AF5417">
              <w:br/>
              <w:t xml:space="preserve">Набор содержит: </w:t>
            </w:r>
            <w:r w:rsidRPr="00AF5417">
              <w:br/>
              <w:t>1. fPSA ReadyPack - 1 флакон специальной формы для размещения в основном отсеке реагентов анализаторов серии Advia Centaur.</w:t>
            </w:r>
            <w:r w:rsidRPr="00AF5417">
              <w:br/>
              <w:t>2. Карты штрих-кодов со служебной информацией о наборе.</w:t>
            </w:r>
            <w:r w:rsidRPr="00AF5417">
              <w:br/>
              <w:t>Диапазон линейности набора 0,01 - 25 нг/мл.</w:t>
            </w:r>
            <w:r w:rsidRPr="00AF5417">
              <w:br/>
              <w:t>Стабильность на борту системы - 60 сут.</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9</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простатспецифического антигена  (ADVIA Centaur PSA), 500 тестов</w:t>
            </w:r>
          </w:p>
        </w:tc>
        <w:tc>
          <w:tcPr>
            <w:tcW w:w="4199" w:type="dxa"/>
            <w:noWrap/>
            <w:vAlign w:val="center"/>
          </w:tcPr>
          <w:p w:rsidR="004D31BB" w:rsidRPr="00AF5417" w:rsidRDefault="004D31BB" w:rsidP="00AF5417">
            <w:r w:rsidRPr="00AF5417">
              <w:t>Набор реагентов для количественного определения простатспецифического антигена (ADVIA Centaur PSA) для анализаторов серии Advia Centaur.</w:t>
            </w:r>
            <w:r w:rsidRPr="00AF5417">
              <w:br/>
              <w:t>Количество тестов в наборе – 500.</w:t>
            </w:r>
            <w:r w:rsidRPr="00AF5417">
              <w:br/>
              <w:t xml:space="preserve">Набор содержит: </w:t>
            </w:r>
            <w:r w:rsidRPr="00AF5417">
              <w:br/>
              <w:t>1. PSA ReadyPack - 5 флаконов специальной формы для размещения в основном отсеке реагентов анализаторов серии Advia Centaur.</w:t>
            </w:r>
            <w:r w:rsidRPr="00AF5417">
              <w:br/>
              <w:t>2. Карты штрих-кодов со служебной информацией о наборе.</w:t>
            </w:r>
            <w:r w:rsidRPr="00AF5417">
              <w:br/>
              <w:t>Диапазон линейности набора 0,01 - 100 нг/мл.</w:t>
            </w:r>
            <w:r w:rsidRPr="00AF5417">
              <w:br/>
              <w:t>Стабильность на борту системы - 28 сут.</w:t>
            </w:r>
          </w:p>
        </w:tc>
        <w:tc>
          <w:tcPr>
            <w:tcW w:w="2054" w:type="dxa"/>
          </w:tcPr>
          <w:p w:rsidR="004D31BB" w:rsidRPr="000766D1" w:rsidRDefault="004D31BB" w:rsidP="00376924">
            <w:pPr>
              <w:pStyle w:val="BodyText"/>
              <w:tabs>
                <w:tab w:val="left" w:pos="679"/>
              </w:tabs>
              <w:snapToGrid w:val="0"/>
              <w:ind w:right="87"/>
              <w:jc w:val="both"/>
              <w:rPr>
                <w:color w:val="000000"/>
              </w:rPr>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9</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10</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В - натрийуретического пептида (ADVIA Centaur BNP), 100 тестов</w:t>
            </w:r>
          </w:p>
        </w:tc>
        <w:tc>
          <w:tcPr>
            <w:tcW w:w="4199" w:type="dxa"/>
            <w:noWrap/>
            <w:vAlign w:val="center"/>
          </w:tcPr>
          <w:p w:rsidR="004D31BB" w:rsidRPr="00AF5417" w:rsidRDefault="004D31BB" w:rsidP="00AF5417">
            <w:r w:rsidRPr="00AF5417">
              <w:t>Набор реагентов для количественного определения B-натрийуретического пептида (ADVIA Centaur BNP) для анализаторов серии Advia Centaur.</w:t>
            </w:r>
            <w:r w:rsidRPr="00AF5417">
              <w:br/>
              <w:t>Количество тестов в наборе – 100.</w:t>
            </w:r>
            <w:r w:rsidRPr="00AF5417">
              <w:br/>
              <w:t xml:space="preserve">Набор содержит: </w:t>
            </w:r>
            <w:r w:rsidRPr="00AF5417">
              <w:br/>
              <w:t>1. BNP ReadyPack - 1 флакон специальной формы для размещения в основном отсеке реагентов анализаторов серии Advia Centaur.</w:t>
            </w:r>
            <w:r w:rsidRPr="00AF5417">
              <w:br/>
              <w:t>2. Карты штрих-кодов со служебной информацией о наборе.</w:t>
            </w:r>
            <w:r w:rsidRPr="00AF5417">
              <w:br/>
              <w:t>Диапазон линейности набора 0,58 - 1445 пМоль/л.</w:t>
            </w:r>
            <w:r w:rsidRPr="00AF5417">
              <w:br/>
              <w:t>Стабильность на борту системы - 41 сут.</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3</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11</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антител к тиреопероксидазе (ADVIA Centaur aTРО), 100 тестов</w:t>
            </w:r>
          </w:p>
        </w:tc>
        <w:tc>
          <w:tcPr>
            <w:tcW w:w="4199" w:type="dxa"/>
            <w:noWrap/>
            <w:vAlign w:val="center"/>
          </w:tcPr>
          <w:p w:rsidR="004D31BB" w:rsidRPr="00AF5417" w:rsidRDefault="004D31BB" w:rsidP="00AF5417">
            <w:r w:rsidRPr="00AF5417">
              <w:t>Набор реагентов для количественного определения антител к тиреопероксидазе для анализаторов серии ADVIA Centaur.</w:t>
            </w:r>
            <w:r w:rsidRPr="00AF5417">
              <w:br/>
              <w:t>Количество тестов в наборе - 100.</w:t>
            </w:r>
            <w:r w:rsidRPr="00AF5417">
              <w:br/>
              <w:t>Набор содержит: 1 флакон специальной формы для размещения в основном отсеке реагентов анализаторов серии ADVIA Centaur, карты штрих-кодов со служебной информацией о наборе.</w:t>
            </w:r>
            <w:r w:rsidRPr="00AF5417">
              <w:br/>
              <w:t>Диапазон линейности набора 37 - 1300 ЕД/мл.</w:t>
            </w:r>
            <w:r w:rsidRPr="00AF5417">
              <w:br/>
              <w:t>Стабильность реагента на борту системы - 60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42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12</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альфа-фетопротеина (ADVIA Centaur AFP), 100 тестов</w:t>
            </w:r>
          </w:p>
        </w:tc>
        <w:tc>
          <w:tcPr>
            <w:tcW w:w="4199" w:type="dxa"/>
            <w:noWrap/>
            <w:vAlign w:val="center"/>
          </w:tcPr>
          <w:p w:rsidR="004D31BB" w:rsidRPr="00AF5417" w:rsidRDefault="004D31BB" w:rsidP="00AF5417">
            <w:r w:rsidRPr="00AF5417">
              <w:t>Набор реагентов для количественного определения альфа-фетопротеина (ADVIA Сentaur AFP) для анализаторов серии Advia Centaur.</w:t>
            </w:r>
            <w:r w:rsidRPr="00AF5417">
              <w:br/>
              <w:t>Количество тестов в наборе – 100.</w:t>
            </w:r>
            <w:r w:rsidRPr="00AF5417">
              <w:br/>
              <w:t xml:space="preserve">Набор содержит: </w:t>
            </w:r>
            <w:r w:rsidRPr="00AF5417">
              <w:br/>
              <w:t>1. AFP ReadyPack - 1 флакон специальной формы для размещения в основном отсеке реагентов анализаторов серии Advia Centaur.</w:t>
            </w:r>
            <w:r w:rsidRPr="00AF5417">
              <w:br/>
              <w:t>2. Карты штрих-кодов со служебной информацией о наборе.</w:t>
            </w:r>
            <w:r w:rsidRPr="00AF5417">
              <w:br/>
              <w:t>Диапазон линейности набора 1,7 - 1000 нг/мл.</w:t>
            </w:r>
            <w:r w:rsidRPr="00AF5417">
              <w:br/>
              <w:t>Стабильность на борту системы - 28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6</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13</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маркера рака молочной железы (ADVIA Centaur CA 15-3), 100 тестов</w:t>
            </w:r>
          </w:p>
        </w:tc>
        <w:tc>
          <w:tcPr>
            <w:tcW w:w="4199" w:type="dxa"/>
            <w:noWrap/>
            <w:vAlign w:val="center"/>
          </w:tcPr>
          <w:p w:rsidR="004D31BB" w:rsidRPr="00AF5417" w:rsidRDefault="004D31BB" w:rsidP="00AF5417">
            <w:r w:rsidRPr="00AF5417">
              <w:t>Набор реагентов для количественного определения маркера рака молочной железы (ADVIA Centaur CA 15-3) для анализаторов серии Advia Centaur.</w:t>
            </w:r>
            <w:r w:rsidRPr="00AF5417">
              <w:br/>
              <w:t>Количество тестов в наборе – 100.</w:t>
            </w:r>
            <w:r w:rsidRPr="00AF5417">
              <w:br/>
              <w:t xml:space="preserve">Набор содержит: </w:t>
            </w:r>
            <w:r w:rsidRPr="00AF5417">
              <w:br/>
              <w:t>1. CA 15-3 ReadyPack - 1 флакон специальной формы для размещения в основном отсеке реагентов анализаторов серии Advia Centaur.</w:t>
            </w:r>
            <w:r w:rsidRPr="00AF5417">
              <w:br/>
              <w:t>2. Карты штрих-кодов со служебной информацией о наборе.</w:t>
            </w:r>
            <w:r w:rsidRPr="00AF5417">
              <w:br/>
              <w:t>Диапазон линейности набора 0,5 - 200 ЕД/мл.</w:t>
            </w:r>
            <w:r w:rsidRPr="00AF5417">
              <w:br/>
              <w:t>Стабильность на борту системы - 28 сут.</w:t>
            </w:r>
          </w:p>
        </w:tc>
        <w:tc>
          <w:tcPr>
            <w:tcW w:w="2054" w:type="dxa"/>
          </w:tcPr>
          <w:p w:rsidR="004D31BB" w:rsidRPr="000766D1" w:rsidRDefault="004D31BB" w:rsidP="00376924">
            <w:pPr>
              <w:snapToGrid w:val="0"/>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18</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14</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карциноэмбрионального антигена (ADVIA Centaur CEA), 100 тестов</w:t>
            </w:r>
          </w:p>
        </w:tc>
        <w:tc>
          <w:tcPr>
            <w:tcW w:w="4199" w:type="dxa"/>
            <w:noWrap/>
            <w:vAlign w:val="center"/>
          </w:tcPr>
          <w:p w:rsidR="004D31BB" w:rsidRPr="00AF5417" w:rsidRDefault="004D31BB" w:rsidP="00AF5417">
            <w:r w:rsidRPr="00AF5417">
              <w:t>Набор реагентов для количественного определения карциноэмбрионального антигена (ADVIA Centaur CEA) для анализаторов серии Advia Centaur.</w:t>
            </w:r>
            <w:r w:rsidRPr="00AF5417">
              <w:br/>
              <w:t>Количество тестов в наборе – 100.</w:t>
            </w:r>
            <w:r w:rsidRPr="00AF5417">
              <w:br/>
              <w:t xml:space="preserve">Набор содержит: </w:t>
            </w:r>
            <w:r w:rsidRPr="00AF5417">
              <w:br/>
              <w:t>1. CEA ReadyPack - 1 флакон специальной формы для размещения в основном отсеке реагентов анализаторов серии Advia Centaur.</w:t>
            </w:r>
            <w:r w:rsidRPr="00AF5417">
              <w:br/>
              <w:t>2. Карты штрих-кодов со служебной информацией о наборе.</w:t>
            </w:r>
            <w:r w:rsidRPr="00AF5417">
              <w:br/>
              <w:t>Диапазон линейности набора 0,5 - 100 нг/мл.</w:t>
            </w:r>
            <w:r w:rsidRPr="00AF5417">
              <w:br/>
              <w:t>Стабильность на борту системы - 14 сут.</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18</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15</w:t>
            </w:r>
          </w:p>
        </w:tc>
        <w:tc>
          <w:tcPr>
            <w:tcW w:w="2843" w:type="dxa"/>
            <w:vAlign w:val="center"/>
          </w:tcPr>
          <w:p w:rsidR="004D31BB" w:rsidRPr="00AF5417" w:rsidRDefault="004D31BB" w:rsidP="00AF5417">
            <w:pPr>
              <w:rPr>
                <w:sz w:val="22"/>
                <w:szCs w:val="22"/>
              </w:rPr>
            </w:pPr>
            <w:r w:rsidRPr="00AF5417">
              <w:rPr>
                <w:sz w:val="22"/>
                <w:szCs w:val="22"/>
              </w:rPr>
              <w:t>Реагент для определения эстрадиола (расширенный диапазон) (ADVIA Centaur eE2), 100 тестов</w:t>
            </w:r>
          </w:p>
        </w:tc>
        <w:tc>
          <w:tcPr>
            <w:tcW w:w="4199" w:type="dxa"/>
            <w:noWrap/>
            <w:vAlign w:val="center"/>
          </w:tcPr>
          <w:p w:rsidR="004D31BB" w:rsidRPr="00AF5417" w:rsidRDefault="004D31BB" w:rsidP="00AF5417">
            <w:r w:rsidRPr="00AF5417">
              <w:t>Набор реагентов для количественного определения эстрадиола (ADVIA Centaur eE2) для анализаторов серии Advia Centaur.</w:t>
            </w:r>
            <w:r w:rsidRPr="00AF5417">
              <w:br/>
              <w:t>Количество тестов в наборе – 100.</w:t>
            </w:r>
            <w:r w:rsidRPr="00AF5417">
              <w:br/>
              <w:t xml:space="preserve">Набор содержит: </w:t>
            </w:r>
            <w:r w:rsidRPr="00AF5417">
              <w:br/>
              <w:t>1. eE2 ReadyPack - 1 флакон специальной формы для размещения в основном отсеке реагентов анализаторов серии Advia Centaur.</w:t>
            </w:r>
            <w:r w:rsidRPr="00AF5417">
              <w:br/>
              <w:t>2. 1 флакон специальной формы для размещения в отсеке дополнительных реагентов.3. Карты штрих-кодов со служебной информацией о наборе.</w:t>
            </w:r>
            <w:r w:rsidRPr="00AF5417">
              <w:br/>
              <w:t>Диапазон линейности набора 39 - 11010 пМоль/л.</w:t>
            </w:r>
            <w:r w:rsidRPr="00AF5417">
              <w:br/>
              <w:t>Стабильность на борту системы - 28 сут.</w:t>
            </w:r>
          </w:p>
        </w:tc>
        <w:tc>
          <w:tcPr>
            <w:tcW w:w="2054" w:type="dxa"/>
          </w:tcPr>
          <w:p w:rsidR="004D31BB" w:rsidRPr="000766D1" w:rsidRDefault="004D31BB" w:rsidP="00376924">
            <w:pPr>
              <w:ind w:firstLine="7"/>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9</w:t>
            </w:r>
          </w:p>
        </w:tc>
      </w:tr>
      <w:tr w:rsidR="004D31BB" w:rsidRPr="000766D1" w:rsidTr="00AF5417">
        <w:trPr>
          <w:trHeight w:val="435"/>
          <w:jc w:val="center"/>
        </w:trPr>
        <w:tc>
          <w:tcPr>
            <w:tcW w:w="648" w:type="dxa"/>
            <w:noWrap/>
            <w:vAlign w:val="center"/>
          </w:tcPr>
          <w:p w:rsidR="004D31BB" w:rsidRPr="000766D1" w:rsidRDefault="004D31BB" w:rsidP="003611AC">
            <w:pPr>
              <w:jc w:val="center"/>
            </w:pPr>
            <w:r w:rsidRPr="000766D1">
              <w:t>16</w:t>
            </w:r>
          </w:p>
        </w:tc>
        <w:tc>
          <w:tcPr>
            <w:tcW w:w="2843" w:type="dxa"/>
            <w:vAlign w:val="center"/>
          </w:tcPr>
          <w:p w:rsidR="004D31BB" w:rsidRPr="00AF5417" w:rsidRDefault="004D31BB" w:rsidP="00AF5417">
            <w:pPr>
              <w:rPr>
                <w:sz w:val="22"/>
                <w:szCs w:val="22"/>
              </w:rPr>
            </w:pPr>
            <w:r w:rsidRPr="00AF5417">
              <w:rPr>
                <w:sz w:val="22"/>
                <w:szCs w:val="22"/>
              </w:rPr>
              <w:t>Калибратор O (ADVIA Centaur Calibrator O), 1 уровень (2х1 мл), 2 уровень (2х1 мл)</w:t>
            </w:r>
          </w:p>
        </w:tc>
        <w:tc>
          <w:tcPr>
            <w:tcW w:w="4199" w:type="dxa"/>
            <w:noWrap/>
            <w:vAlign w:val="center"/>
          </w:tcPr>
          <w:p w:rsidR="004D31BB" w:rsidRPr="00AF5417" w:rsidRDefault="004D31BB" w:rsidP="00AF5417">
            <w:r w:rsidRPr="00AF5417">
              <w:t>Калибровочный материал предназначен для проведения калибровки анализа анти-ТПО.</w:t>
            </w:r>
            <w:r w:rsidRPr="00AF5417">
              <w:br/>
              <w:t xml:space="preserve">Совместим с анализатором серии ADVIA Centaur, имеющимся у Заказчика. </w:t>
            </w:r>
            <w:r w:rsidRPr="00AF5417">
              <w:br/>
              <w:t>Набор содержит: 2 флакона с жидким белковым матриксом с "низкой" концентрацией анти-ТПО и 2 флакона с жидким белковым матриксом с "высокой" концентрацией анти-ТПО, карты штрих-кодов, содержащие информацию о калибраторе.</w:t>
            </w:r>
            <w:r w:rsidRPr="00AF5417">
              <w:br/>
              <w:t>Объем каждого флаокна - 1 мл.</w:t>
            </w:r>
            <w:r w:rsidRPr="00AF5417">
              <w:br/>
              <w:t>Вскрытый флакон калибровочного материала стабилен в течение всего срока годности, указанного на этикетке.</w:t>
            </w:r>
          </w:p>
        </w:tc>
        <w:tc>
          <w:tcPr>
            <w:tcW w:w="2054" w:type="dxa"/>
          </w:tcPr>
          <w:p w:rsidR="004D31BB" w:rsidRPr="000766D1" w:rsidRDefault="004D31BB" w:rsidP="00376924">
            <w:pPr>
              <w:snapToGrid w:val="0"/>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3</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17</w:t>
            </w:r>
          </w:p>
        </w:tc>
        <w:tc>
          <w:tcPr>
            <w:tcW w:w="2843" w:type="dxa"/>
            <w:vAlign w:val="center"/>
          </w:tcPr>
          <w:p w:rsidR="004D31BB" w:rsidRPr="00AF5417" w:rsidRDefault="004D31BB" w:rsidP="00AF5417">
            <w:pPr>
              <w:rPr>
                <w:sz w:val="22"/>
                <w:szCs w:val="22"/>
              </w:rPr>
            </w:pPr>
            <w:r w:rsidRPr="00AF5417">
              <w:rPr>
                <w:sz w:val="22"/>
                <w:szCs w:val="22"/>
              </w:rPr>
              <w:t>Калибратор A (ADVIA Centaur Calibrator A), 1 уровень (2х5 мл), 2 уровень (2х5 мл)</w:t>
            </w:r>
          </w:p>
        </w:tc>
        <w:tc>
          <w:tcPr>
            <w:tcW w:w="4199" w:type="dxa"/>
            <w:noWrap/>
            <w:vAlign w:val="center"/>
          </w:tcPr>
          <w:p w:rsidR="004D31BB" w:rsidRPr="00AF5417" w:rsidRDefault="004D31BB" w:rsidP="00AF5417">
            <w:r w:rsidRPr="00AF5417">
              <w:t>Мультипараметровый калибровочный материал к наборам для анализаторов серии ADVIA Centaur.</w:t>
            </w:r>
            <w:r w:rsidRPr="00AF5417">
              <w:br/>
              <w:t xml:space="preserve"> Калибруемые параметры: FT3, FT4, T3, T4, Tup, THEO2. </w:t>
            </w:r>
            <w:r w:rsidRPr="00AF5417">
              <w:br/>
              <w:t xml:space="preserve">Состав: флаконы с лиофилизированным белковым матриксом, с точно известными концентрациями калибруемых аналитов, карты штрих-кодов, содержащие информацию о калибраторе. </w:t>
            </w:r>
            <w:r w:rsidRPr="00AF5417">
              <w:br/>
              <w:t>Фасовка: 2 фл х 5 мл "низкого" уровня, 2 фл х 5 мл "высокого" уровня.</w:t>
            </w:r>
            <w:r w:rsidRPr="00AF5417">
              <w:br/>
              <w:t>Стабильность после вскрытия, при температуре +2 -+8 °C - 28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3</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18</w:t>
            </w:r>
          </w:p>
        </w:tc>
        <w:tc>
          <w:tcPr>
            <w:tcW w:w="2843" w:type="dxa"/>
            <w:vAlign w:val="center"/>
          </w:tcPr>
          <w:p w:rsidR="004D31BB" w:rsidRPr="00AF5417" w:rsidRDefault="004D31BB" w:rsidP="00AF5417">
            <w:pPr>
              <w:rPr>
                <w:sz w:val="22"/>
                <w:szCs w:val="22"/>
              </w:rPr>
            </w:pPr>
            <w:r w:rsidRPr="00AF5417">
              <w:rPr>
                <w:sz w:val="22"/>
                <w:szCs w:val="22"/>
              </w:rPr>
              <w:t>Калибратор D (ADVIA Centaur Calibrator D), 1 уровень (2х2 мл), 2 уровень (2х2 мл)</w:t>
            </w:r>
          </w:p>
        </w:tc>
        <w:tc>
          <w:tcPr>
            <w:tcW w:w="4199" w:type="dxa"/>
            <w:noWrap/>
            <w:vAlign w:val="center"/>
          </w:tcPr>
          <w:p w:rsidR="004D31BB" w:rsidRPr="00AF5417" w:rsidRDefault="004D31BB" w:rsidP="00AF5417">
            <w:r w:rsidRPr="00AF5417">
              <w:t xml:space="preserve">Калибровочный материал « Калибратор D (ADVIA Centaur Calibrator D) » для калибровки тест-систем на анализаторах серии Advia Centaur. Набор аттестован к анализатору Advia Centaur, предназначен для калибровки тест-систем для определения АФП, РЭА . </w:t>
            </w:r>
            <w:r w:rsidRPr="00AF5417">
              <w:br/>
              <w:t>Набор содержит: 2 уровня калибровочного материала.</w:t>
            </w:r>
            <w:r w:rsidRPr="00AF5417">
              <w:br/>
              <w:t>Фасовка: 2 фл. каждого уровня по 2 мл материала в каждом флаконе.</w:t>
            </w:r>
            <w:r w:rsidRPr="00AF5417">
              <w:br/>
              <w:t>Стабильность растворенного калибровочного материала каждого флакона - 28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3</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19</w:t>
            </w:r>
          </w:p>
        </w:tc>
        <w:tc>
          <w:tcPr>
            <w:tcW w:w="2843" w:type="dxa"/>
            <w:vAlign w:val="center"/>
          </w:tcPr>
          <w:p w:rsidR="004D31BB" w:rsidRPr="00AF5417" w:rsidRDefault="004D31BB" w:rsidP="00AF5417">
            <w:pPr>
              <w:rPr>
                <w:sz w:val="22"/>
                <w:szCs w:val="22"/>
              </w:rPr>
            </w:pPr>
            <w:r w:rsidRPr="00AF5417">
              <w:rPr>
                <w:sz w:val="22"/>
                <w:szCs w:val="22"/>
              </w:rPr>
              <w:t>Калибратор CA 15 - 3 (ADVIA Centaur CA 15 - 3 Calibrator), 1 уровень (2х2 мл), 2 уровень (2х2 мл)</w:t>
            </w:r>
          </w:p>
        </w:tc>
        <w:tc>
          <w:tcPr>
            <w:tcW w:w="4199" w:type="dxa"/>
            <w:noWrap/>
            <w:vAlign w:val="center"/>
          </w:tcPr>
          <w:p w:rsidR="004D31BB" w:rsidRPr="00AF5417" w:rsidRDefault="004D31BB" w:rsidP="00AF5417">
            <w:r w:rsidRPr="00AF5417">
              <w:t>Калибровочный материал « Калибратор CA 15 - 3 (ADVIA Centaur CA 15 - 3 Calibrator) » для калибровки тест-систем на анализаторах серии Advia Centaur. Набор аттестован к анализатору Advia Centaur, предназначен для калибровки тест-систем для определения CA 15 - 3 . Набор содержит 2 уровня калибровочного материала. Фасовка – 2 фл. каждого уровня по 2 мл материала в каждом флаконе.</w:t>
            </w:r>
          </w:p>
        </w:tc>
        <w:tc>
          <w:tcPr>
            <w:tcW w:w="2054" w:type="dxa"/>
          </w:tcPr>
          <w:p w:rsidR="004D31BB" w:rsidRPr="000766D1" w:rsidRDefault="004D31BB" w:rsidP="00376924">
            <w:pPr>
              <w:snapToGrid w:val="0"/>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645"/>
          <w:jc w:val="center"/>
        </w:trPr>
        <w:tc>
          <w:tcPr>
            <w:tcW w:w="648" w:type="dxa"/>
            <w:noWrap/>
            <w:vAlign w:val="center"/>
          </w:tcPr>
          <w:p w:rsidR="004D31BB" w:rsidRPr="000766D1" w:rsidRDefault="004D31BB" w:rsidP="003611AC">
            <w:pPr>
              <w:jc w:val="center"/>
            </w:pPr>
            <w:r w:rsidRPr="000766D1">
              <w:t>20</w:t>
            </w:r>
          </w:p>
        </w:tc>
        <w:tc>
          <w:tcPr>
            <w:tcW w:w="2843" w:type="dxa"/>
            <w:vAlign w:val="center"/>
          </w:tcPr>
          <w:p w:rsidR="004D31BB" w:rsidRPr="00AF5417" w:rsidRDefault="004D31BB" w:rsidP="00AF5417">
            <w:pPr>
              <w:rPr>
                <w:sz w:val="22"/>
                <w:szCs w:val="22"/>
              </w:rPr>
            </w:pPr>
            <w:r w:rsidRPr="00AF5417">
              <w:rPr>
                <w:sz w:val="22"/>
                <w:szCs w:val="22"/>
              </w:rPr>
              <w:t>Калибратор Q (ADVIA Centaur Calibrator Q), 1 уровень (2х2 мл), 2 уровень (2х2 мл)</w:t>
            </w:r>
          </w:p>
        </w:tc>
        <w:tc>
          <w:tcPr>
            <w:tcW w:w="4199" w:type="dxa"/>
            <w:noWrap/>
            <w:vAlign w:val="center"/>
          </w:tcPr>
          <w:p w:rsidR="004D31BB" w:rsidRPr="00AF5417" w:rsidRDefault="004D31BB" w:rsidP="00AF5417">
            <w:r w:rsidRPr="00AF5417">
              <w:t>Лиофилизированный калибровочный материал предназначен для калибровки анализа общего простатспецифического антигена (ПСА).</w:t>
            </w:r>
            <w:r w:rsidRPr="00AF5417">
              <w:br/>
              <w:t>Совместим с анализатором серии ADVIA Centaur, имеющимся у Заказчика.</w:t>
            </w:r>
            <w:r w:rsidRPr="00AF5417">
              <w:br/>
              <w:t>Набор содержит: 2 флакона калибровочного материала с "низкой" концентрацией ПСА и 2 флакона с "высокой" концентрацией ПСА.</w:t>
            </w:r>
            <w:r w:rsidRPr="00AF5417">
              <w:br/>
              <w:t>Объем каждого флакона - 2 мл.</w:t>
            </w:r>
            <w:r w:rsidRPr="00AF5417">
              <w:br/>
              <w:t>Стабильность растворенного калибровочного материала - 21 сут.</w:t>
            </w:r>
          </w:p>
        </w:tc>
        <w:tc>
          <w:tcPr>
            <w:tcW w:w="2054" w:type="dxa"/>
          </w:tcPr>
          <w:p w:rsidR="004D31BB" w:rsidRPr="000766D1" w:rsidRDefault="004D31BB" w:rsidP="00376924">
            <w:pPr>
              <w:rPr>
                <w:color w:val="000000"/>
              </w:rPr>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21</w:t>
            </w:r>
          </w:p>
        </w:tc>
        <w:tc>
          <w:tcPr>
            <w:tcW w:w="2843" w:type="dxa"/>
            <w:vAlign w:val="center"/>
          </w:tcPr>
          <w:p w:rsidR="004D31BB" w:rsidRPr="00AF5417" w:rsidRDefault="004D31BB" w:rsidP="00AF5417">
            <w:pPr>
              <w:rPr>
                <w:sz w:val="22"/>
                <w:szCs w:val="22"/>
              </w:rPr>
            </w:pPr>
            <w:r w:rsidRPr="00AF5417">
              <w:rPr>
                <w:sz w:val="22"/>
                <w:szCs w:val="22"/>
              </w:rPr>
              <w:t>Калибратор В - натрийуретического пептида (ADVIA Centaur BNP Calibrator), 1 уровень (2х2 мл), 2 уровень (2х2 мл)</w:t>
            </w:r>
          </w:p>
        </w:tc>
        <w:tc>
          <w:tcPr>
            <w:tcW w:w="4199" w:type="dxa"/>
            <w:noWrap/>
            <w:vAlign w:val="center"/>
          </w:tcPr>
          <w:p w:rsidR="004D31BB" w:rsidRPr="00AF5417" w:rsidRDefault="004D31BB" w:rsidP="00AF5417">
            <w:r w:rsidRPr="00AF5417">
              <w:t>Лиофилизированный калибровочный материал предназначен для калибровки анализа В-натрийуретического пептида (BNP).</w:t>
            </w:r>
            <w:r w:rsidRPr="00AF5417">
              <w:br/>
              <w:t>Совместим с анализатором серии ADVIA Centaur, имеющимся у Заказчика.</w:t>
            </w:r>
            <w:r w:rsidRPr="00AF5417">
              <w:br/>
              <w:t>Набор содержит: 2 флакона калибровочного материала с "низкой" и "высокой" концентрациями.</w:t>
            </w:r>
            <w:r w:rsidRPr="00AF5417">
              <w:br/>
              <w:t>Объем каждого флакона - 2 мл.</w:t>
            </w:r>
            <w:r w:rsidRPr="00AF5417">
              <w:br/>
              <w:t>Стабильность растворенного калибровочного материала при температуре минус 20 °С - 60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22</w:t>
            </w:r>
          </w:p>
        </w:tc>
        <w:tc>
          <w:tcPr>
            <w:tcW w:w="2843" w:type="dxa"/>
            <w:vAlign w:val="center"/>
          </w:tcPr>
          <w:p w:rsidR="004D31BB" w:rsidRPr="00AF5417" w:rsidRDefault="004D31BB" w:rsidP="00AF5417">
            <w:pPr>
              <w:rPr>
                <w:sz w:val="22"/>
                <w:szCs w:val="22"/>
              </w:rPr>
            </w:pPr>
            <w:r w:rsidRPr="00AF5417">
              <w:rPr>
                <w:sz w:val="22"/>
                <w:szCs w:val="22"/>
              </w:rPr>
              <w:t>Калибратор 30 (ADVIA Centaur Calibrator 30), 1 уровень (2х2 мл), 2 уровень (2х2 мл)</w:t>
            </w:r>
          </w:p>
        </w:tc>
        <w:tc>
          <w:tcPr>
            <w:tcW w:w="4199" w:type="dxa"/>
            <w:noWrap/>
            <w:vAlign w:val="center"/>
          </w:tcPr>
          <w:p w:rsidR="004D31BB" w:rsidRPr="00AF5417" w:rsidRDefault="004D31BB" w:rsidP="00AF5417">
            <w:r w:rsidRPr="00AF5417">
              <w:t>Калибровочный материал к набору для анализаторов серии ADVIA Centaur.</w:t>
            </w:r>
            <w:r w:rsidRPr="00AF5417">
              <w:br/>
              <w:t xml:space="preserve">Калибруемые параметры: эстрадиол. </w:t>
            </w:r>
            <w:r w:rsidRPr="00AF5417">
              <w:br/>
              <w:t>Состав: флаконы с лиофилизированным белковым матриксом, с точно известными концентрациями калибруемых аналитов, карты штрих-кодов, содержащие информацию о калибраторе.</w:t>
            </w:r>
            <w:r w:rsidRPr="00AF5417">
              <w:br/>
              <w:t>Фасовка: не менее 2 фл. х 2 мл "низкого" уровня, 2 фл. х 2 мл "высокого" уровня.</w:t>
            </w:r>
            <w:r w:rsidRPr="00AF5417">
              <w:br/>
              <w:t xml:space="preserve">Стабильность калибровочного материала в лиофилизированном виде в течение срока годности, указанного на этикетке флакона. </w:t>
            </w:r>
            <w:r w:rsidRPr="00AF5417">
              <w:br/>
              <w:t>Стабильность восстановленного калибровочного материала при температуре в диапазоне +2 - +8 °C - 14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23</w:t>
            </w:r>
          </w:p>
        </w:tc>
        <w:tc>
          <w:tcPr>
            <w:tcW w:w="2843" w:type="dxa"/>
            <w:vAlign w:val="center"/>
          </w:tcPr>
          <w:p w:rsidR="004D31BB" w:rsidRPr="00AF5417" w:rsidRDefault="004D31BB" w:rsidP="00AF5417">
            <w:pPr>
              <w:rPr>
                <w:sz w:val="22"/>
                <w:szCs w:val="22"/>
              </w:rPr>
            </w:pPr>
            <w:r w:rsidRPr="00AF5417">
              <w:rPr>
                <w:sz w:val="22"/>
                <w:szCs w:val="22"/>
              </w:rPr>
              <w:t>Калибратор инсулина (ADVIA Centaur Calibrator IRI), 1 уровень (2х1 мл), 2 уровень (2х1 мл)</w:t>
            </w:r>
          </w:p>
        </w:tc>
        <w:tc>
          <w:tcPr>
            <w:tcW w:w="4199" w:type="dxa"/>
            <w:noWrap/>
            <w:vAlign w:val="center"/>
          </w:tcPr>
          <w:p w:rsidR="004D31BB" w:rsidRPr="00AF5417" w:rsidRDefault="004D31BB" w:rsidP="00AF5417">
            <w:r w:rsidRPr="00AF5417">
              <w:t>Калибровочный материал к наборам для анализаторов серий ADVIA Centaur.</w:t>
            </w:r>
            <w:r w:rsidRPr="00AF5417">
              <w:br/>
              <w:t>Калибруемые параметры: инсулин.</w:t>
            </w:r>
            <w:r w:rsidRPr="00AF5417">
              <w:br/>
              <w:t>Содержит флаконы с инсулином в буферном физиологическом растворе с точно известной концентрацией калибруемого аналита, карты штрих-кодов, содержащие информацию о калибраторе.</w:t>
            </w:r>
            <w:r w:rsidRPr="00AF5417">
              <w:br/>
              <w:t>Фасовка: 2 фл х 1 мл "низкого" уровня, 2 фл х 1 мл "высокого" уровня.</w:t>
            </w:r>
            <w:r w:rsidRPr="00AF5417">
              <w:br/>
              <w:t>Вскрытый флакон стабилен до истечения срока годности, указанного на этикетке флакона при температуре хранения +2...+8 °C.</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24</w:t>
            </w:r>
          </w:p>
        </w:tc>
        <w:tc>
          <w:tcPr>
            <w:tcW w:w="2843" w:type="dxa"/>
            <w:vAlign w:val="center"/>
          </w:tcPr>
          <w:p w:rsidR="004D31BB" w:rsidRPr="00AF5417" w:rsidRDefault="004D31BB" w:rsidP="00AF5417">
            <w:pPr>
              <w:rPr>
                <w:sz w:val="22"/>
                <w:szCs w:val="22"/>
              </w:rPr>
            </w:pPr>
            <w:r w:rsidRPr="00AF5417">
              <w:rPr>
                <w:sz w:val="22"/>
                <w:szCs w:val="22"/>
              </w:rPr>
              <w:t>Калибратор CA 125 (ADVIA Centaur Calibrator 15), 1 уровень (2х2 мл), 2 уровень (2х2 мл)</w:t>
            </w:r>
          </w:p>
        </w:tc>
        <w:tc>
          <w:tcPr>
            <w:tcW w:w="4199" w:type="dxa"/>
            <w:noWrap/>
            <w:vAlign w:val="center"/>
          </w:tcPr>
          <w:p w:rsidR="004D31BB" w:rsidRPr="00AF5417" w:rsidRDefault="004D31BB" w:rsidP="00AF5417">
            <w:r w:rsidRPr="00AF5417">
              <w:t>Калибровочный материал « Калибратор CA 125 (ADVIA Centaur Calibrator 15) » для калибровки тест-систем на анализаторах серии Advia Centaur. Набор аттестован к анализатору Advia Centaur, предназначен для калибровки тест-систем для определения CA 125 .</w:t>
            </w:r>
            <w:r w:rsidRPr="00AF5417">
              <w:br/>
              <w:t>Набор содержит: 2 уровня калибровочного материала.</w:t>
            </w:r>
            <w:r w:rsidRPr="00AF5417">
              <w:br/>
              <w:t>Фасовка – 2 фл. каждого уровня по 2 мл материала в каждом флаконе.</w:t>
            </w:r>
            <w:r w:rsidRPr="00AF5417">
              <w:br/>
              <w:t>Стабильность растворенного материала 1 флакона - 7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25</w:t>
            </w:r>
          </w:p>
        </w:tc>
        <w:tc>
          <w:tcPr>
            <w:tcW w:w="2843" w:type="dxa"/>
            <w:vAlign w:val="center"/>
          </w:tcPr>
          <w:p w:rsidR="004D31BB" w:rsidRPr="00AF5417" w:rsidRDefault="004D31BB" w:rsidP="00AF5417">
            <w:pPr>
              <w:rPr>
                <w:sz w:val="22"/>
                <w:szCs w:val="22"/>
              </w:rPr>
            </w:pPr>
            <w:r w:rsidRPr="00AF5417">
              <w:rPr>
                <w:sz w:val="22"/>
                <w:szCs w:val="22"/>
              </w:rPr>
              <w:t>Калибратор свободного простатспецифического антигена (ADVIA Centaur fPSA Calibrator), 1 уровень (2х2 мл), 2 уровень (2х2 мл)</w:t>
            </w:r>
          </w:p>
        </w:tc>
        <w:tc>
          <w:tcPr>
            <w:tcW w:w="4199" w:type="dxa"/>
            <w:noWrap/>
            <w:vAlign w:val="center"/>
          </w:tcPr>
          <w:p w:rsidR="004D31BB" w:rsidRPr="00AF5417" w:rsidRDefault="004D31BB" w:rsidP="00AF5417">
            <w:r w:rsidRPr="00AF5417">
              <w:t>Калибровочный материал "ADVIA Centaur fPSA Calibrator" к наборам для анализаторов серий Advia Centaur.</w:t>
            </w:r>
            <w:r w:rsidRPr="00AF5417">
              <w:br/>
              <w:t xml:space="preserve">Калибруемые параметры: свободный простатаспецифический антиген. </w:t>
            </w:r>
            <w:r w:rsidRPr="00AF5417">
              <w:br/>
              <w:t>Состав: флаконы с лиофилизированным белковым матриксом, с точно известными концентрациями калибруемых аналитов, карты штрих-кодов, содержащие информацию о калибраторе.</w:t>
            </w:r>
            <w:r w:rsidRPr="00AF5417">
              <w:br/>
              <w:t>Фасовка: 2 фл х 2 мл "низкого" уровня, 2 фл х 2 мл "высокого" уровня.</w:t>
            </w:r>
            <w:r w:rsidRPr="00AF5417">
              <w:br/>
              <w:t>Стабильность восстановленного материала при температуре в диапазоне +2 - +8 °C - 21 день.</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Pr="000766D1" w:rsidRDefault="004D31BB" w:rsidP="003611AC">
            <w:pPr>
              <w:jc w:val="center"/>
            </w:pPr>
            <w:r w:rsidRPr="000766D1">
              <w:t>26</w:t>
            </w:r>
          </w:p>
        </w:tc>
        <w:tc>
          <w:tcPr>
            <w:tcW w:w="2843" w:type="dxa"/>
            <w:vAlign w:val="center"/>
          </w:tcPr>
          <w:p w:rsidR="004D31BB" w:rsidRPr="00AF5417" w:rsidRDefault="004D31BB" w:rsidP="00AF5417">
            <w:pPr>
              <w:rPr>
                <w:sz w:val="22"/>
                <w:szCs w:val="22"/>
              </w:rPr>
            </w:pPr>
            <w:r w:rsidRPr="00AF5417">
              <w:rPr>
                <w:sz w:val="22"/>
                <w:szCs w:val="22"/>
              </w:rPr>
              <w:t>Калибратор B (ADVIA Centaur Calibrator B), 1 уровень (6х5 мл), 2 уровень (6х5 мл)</w:t>
            </w:r>
          </w:p>
        </w:tc>
        <w:tc>
          <w:tcPr>
            <w:tcW w:w="4199" w:type="dxa"/>
            <w:noWrap/>
            <w:vAlign w:val="center"/>
          </w:tcPr>
          <w:p w:rsidR="004D31BB" w:rsidRPr="00AF5417" w:rsidRDefault="004D31BB" w:rsidP="00AF5417">
            <w:r w:rsidRPr="00AF5417">
              <w:t>Мультипараметровый калибровочный материал "Калибратор B" к наборам для анализаторов серий Advia Centaur.</w:t>
            </w:r>
            <w:r w:rsidRPr="00AF5417">
              <w:br/>
              <w:t xml:space="preserve">Калибруемые параметры: Digoxin, FSH, LH, Prolactin, ThCG, TSH. </w:t>
            </w:r>
            <w:r w:rsidRPr="00AF5417">
              <w:br/>
              <w:t>Состав: флаконы с лиофилизированным белковым матриксом, с точно известными концентрациями калибруемых аналитов, карты штрих-кодов, содержащие информацию о калибраторе.</w:t>
            </w:r>
            <w:r w:rsidRPr="00AF5417">
              <w:br/>
              <w:t>Фасовка: 6 фл х 5 мл "низкого" уровня, 6 фл х 5 мл "высокого" уровня.</w:t>
            </w:r>
            <w:r w:rsidRPr="00AF5417">
              <w:br/>
              <w:t>Стабильность восстановленного материала при температуре в диапазоне +2 - +8 °C - 28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Pr="000766D1" w:rsidRDefault="004D31BB" w:rsidP="003611AC">
            <w:pPr>
              <w:jc w:val="center"/>
            </w:pPr>
            <w:bookmarkStart w:id="0" w:name="_GoBack"/>
            <w:bookmarkEnd w:id="0"/>
            <w:r>
              <w:t>27</w:t>
            </w:r>
          </w:p>
        </w:tc>
        <w:tc>
          <w:tcPr>
            <w:tcW w:w="2843" w:type="dxa"/>
            <w:vAlign w:val="center"/>
          </w:tcPr>
          <w:p w:rsidR="004D31BB" w:rsidRPr="00AF5417" w:rsidRDefault="004D31BB" w:rsidP="00AF5417">
            <w:pPr>
              <w:rPr>
                <w:sz w:val="22"/>
                <w:szCs w:val="22"/>
                <w:lang w:val="en-US"/>
              </w:rPr>
            </w:pPr>
            <w:r w:rsidRPr="00AF5417">
              <w:rPr>
                <w:sz w:val="22"/>
                <w:szCs w:val="22"/>
              </w:rPr>
              <w:t>Мультидилюент</w:t>
            </w:r>
            <w:r w:rsidRPr="00AF5417">
              <w:rPr>
                <w:sz w:val="22"/>
                <w:szCs w:val="22"/>
                <w:lang w:val="en-US"/>
              </w:rPr>
              <w:t xml:space="preserve"> 1 (ADVIA Centaur Multi - Diluent 1), 2</w:t>
            </w:r>
            <w:r w:rsidRPr="00AF5417">
              <w:rPr>
                <w:sz w:val="22"/>
                <w:szCs w:val="22"/>
              </w:rPr>
              <w:t>х</w:t>
            </w:r>
            <w:r w:rsidRPr="00AF5417">
              <w:rPr>
                <w:sz w:val="22"/>
                <w:szCs w:val="22"/>
                <w:lang w:val="en-US"/>
              </w:rPr>
              <w:t xml:space="preserve">25 </w:t>
            </w:r>
            <w:r w:rsidRPr="00AF5417">
              <w:rPr>
                <w:sz w:val="22"/>
                <w:szCs w:val="22"/>
              </w:rPr>
              <w:t>мл</w:t>
            </w:r>
          </w:p>
        </w:tc>
        <w:tc>
          <w:tcPr>
            <w:tcW w:w="4199" w:type="dxa"/>
            <w:noWrap/>
            <w:vAlign w:val="center"/>
          </w:tcPr>
          <w:p w:rsidR="004D31BB" w:rsidRPr="00AF5417" w:rsidRDefault="004D31BB" w:rsidP="00AF5417">
            <w:r w:rsidRPr="00AF5417">
              <w:t>Мультидилюент предназначен для разведения образцов со значениями аналитов, превышающими линейный диапазон тест-системы для анализаторов серии ADVIA Centaur.</w:t>
            </w:r>
            <w:r w:rsidRPr="00AF5417">
              <w:br/>
              <w:t>Тип аналита, для которых используется разбавитель: ТТГ, ФСГ, ЛГ, ГСПГ, ДГЭА-С, ферритин, пролактин, HER2-neu, СА 125, СА 15-3.</w:t>
            </w:r>
            <w:r w:rsidRPr="00AF5417">
              <w:br/>
              <w:t>Фасовка: 2 флакона по 25 мл материала в каждом.</w:t>
            </w:r>
            <w:r w:rsidRPr="00AF5417">
              <w:br/>
              <w:t>Стабильность на борту системы - 28 суток.</w:t>
            </w:r>
            <w:r w:rsidRPr="00AF5417">
              <w:br/>
              <w:t>Стабильность невскрытого набора при температуре в диапазоне +2 - +8 °C в течении всего срока годности.</w:t>
            </w:r>
          </w:p>
        </w:tc>
        <w:tc>
          <w:tcPr>
            <w:tcW w:w="2054" w:type="dxa"/>
          </w:tcPr>
          <w:p w:rsidR="004D31BB" w:rsidRPr="000766D1" w:rsidRDefault="004D31BB" w:rsidP="00376924">
            <w:pPr>
              <w:jc w:val="both"/>
            </w:pPr>
          </w:p>
        </w:tc>
        <w:tc>
          <w:tcPr>
            <w:tcW w:w="750" w:type="dxa"/>
            <w:vAlign w:val="center"/>
          </w:tcPr>
          <w:p w:rsidR="004D31BB" w:rsidRPr="00157F3F" w:rsidRDefault="004D31BB" w:rsidP="00157F3F">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3</w:t>
            </w:r>
          </w:p>
        </w:tc>
      </w:tr>
      <w:tr w:rsidR="004D31BB" w:rsidRPr="000766D1" w:rsidTr="00AF5417">
        <w:trPr>
          <w:trHeight w:val="225"/>
          <w:jc w:val="center"/>
        </w:trPr>
        <w:tc>
          <w:tcPr>
            <w:tcW w:w="648" w:type="dxa"/>
            <w:noWrap/>
            <w:vAlign w:val="center"/>
          </w:tcPr>
          <w:p w:rsidR="004D31BB" w:rsidRPr="000766D1" w:rsidRDefault="004D31BB" w:rsidP="003611AC">
            <w:pPr>
              <w:jc w:val="center"/>
            </w:pPr>
            <w:r>
              <w:t>28</w:t>
            </w:r>
          </w:p>
        </w:tc>
        <w:tc>
          <w:tcPr>
            <w:tcW w:w="2843" w:type="dxa"/>
            <w:vAlign w:val="center"/>
          </w:tcPr>
          <w:p w:rsidR="004D31BB" w:rsidRPr="00AF5417" w:rsidRDefault="004D31BB" w:rsidP="00AF5417">
            <w:pPr>
              <w:rPr>
                <w:sz w:val="22"/>
                <w:szCs w:val="22"/>
                <w:lang w:val="en-US"/>
              </w:rPr>
            </w:pPr>
            <w:r w:rsidRPr="00AF5417">
              <w:rPr>
                <w:sz w:val="22"/>
                <w:szCs w:val="22"/>
              </w:rPr>
              <w:t>Мультидилюент</w:t>
            </w:r>
            <w:r w:rsidRPr="00AF5417">
              <w:rPr>
                <w:sz w:val="22"/>
                <w:szCs w:val="22"/>
                <w:lang w:val="en-US"/>
              </w:rPr>
              <w:t xml:space="preserve"> 2 (ADVIA Centaur Multi - Diluent 2), 2</w:t>
            </w:r>
            <w:r w:rsidRPr="00AF5417">
              <w:rPr>
                <w:sz w:val="22"/>
                <w:szCs w:val="22"/>
              </w:rPr>
              <w:t>х</w:t>
            </w:r>
            <w:r w:rsidRPr="00AF5417">
              <w:rPr>
                <w:sz w:val="22"/>
                <w:szCs w:val="22"/>
                <w:lang w:val="en-US"/>
              </w:rPr>
              <w:t xml:space="preserve">10 </w:t>
            </w:r>
            <w:r w:rsidRPr="00AF5417">
              <w:rPr>
                <w:sz w:val="22"/>
                <w:szCs w:val="22"/>
              </w:rPr>
              <w:t>мл</w:t>
            </w:r>
          </w:p>
        </w:tc>
        <w:tc>
          <w:tcPr>
            <w:tcW w:w="4199" w:type="dxa"/>
            <w:noWrap/>
            <w:vAlign w:val="center"/>
          </w:tcPr>
          <w:p w:rsidR="004D31BB" w:rsidRPr="00AF5417" w:rsidRDefault="004D31BB" w:rsidP="00AF5417">
            <w:r w:rsidRPr="00AF5417">
              <w:t>Дилюент для ручного и автоматического разведения образцов со значениями аналитов, превышающими линейный диапазон тест-системы.</w:t>
            </w:r>
            <w:r w:rsidRPr="00AF5417">
              <w:br/>
              <w:t>Тип аналита, для которых используется разбавитель: IgM к вирусу карснухи, IgM к вирусу гепатита А, АФП, общий ПСА, свободный ПСА, комплексный ПСА.</w:t>
            </w:r>
            <w:r w:rsidRPr="00AF5417">
              <w:br/>
              <w:t>Предназначен для работы с тест-системами для анализатора ADVIA Centaur.</w:t>
            </w:r>
            <w:r w:rsidRPr="00AF5417">
              <w:br/>
              <w:t>Фасовка: 2 фл. по 10 мл материала в каждом.</w:t>
            </w:r>
            <w:r w:rsidRPr="00AF5417">
              <w:br/>
              <w:t>Стабильность каждого флакона на борту системы - 28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3</w:t>
            </w:r>
          </w:p>
        </w:tc>
      </w:tr>
      <w:tr w:rsidR="004D31BB" w:rsidRPr="000766D1" w:rsidTr="00AF5417">
        <w:trPr>
          <w:trHeight w:val="225"/>
          <w:jc w:val="center"/>
        </w:trPr>
        <w:tc>
          <w:tcPr>
            <w:tcW w:w="648" w:type="dxa"/>
            <w:noWrap/>
            <w:vAlign w:val="center"/>
          </w:tcPr>
          <w:p w:rsidR="004D31BB" w:rsidRPr="000766D1" w:rsidRDefault="004D31BB" w:rsidP="003611AC">
            <w:pPr>
              <w:jc w:val="center"/>
            </w:pPr>
            <w:r>
              <w:t>29</w:t>
            </w:r>
          </w:p>
        </w:tc>
        <w:tc>
          <w:tcPr>
            <w:tcW w:w="2843" w:type="dxa"/>
            <w:vAlign w:val="center"/>
          </w:tcPr>
          <w:p w:rsidR="004D31BB" w:rsidRPr="00AF5417" w:rsidRDefault="004D31BB" w:rsidP="00AF5417">
            <w:pPr>
              <w:rPr>
                <w:sz w:val="22"/>
                <w:szCs w:val="22"/>
              </w:rPr>
            </w:pPr>
            <w:r w:rsidRPr="00AF5417">
              <w:rPr>
                <w:sz w:val="22"/>
                <w:szCs w:val="22"/>
              </w:rPr>
              <w:t>Дилюент для эстрадиола (расширенный диапазон) (ADVIA Centaur eE2 Diluent), 2х5 мл</w:t>
            </w:r>
          </w:p>
        </w:tc>
        <w:tc>
          <w:tcPr>
            <w:tcW w:w="4199" w:type="dxa"/>
            <w:noWrap/>
            <w:vAlign w:val="center"/>
          </w:tcPr>
          <w:p w:rsidR="004D31BB" w:rsidRPr="00AF5417" w:rsidRDefault="004D31BB" w:rsidP="00AF5417">
            <w:r w:rsidRPr="00AF5417">
              <w:t>Дилюент предназначен для ручного и автоматического разведения образцов с уровнями эстрадола, превышающими линейный диапазон тест-системы.</w:t>
            </w:r>
            <w:r w:rsidRPr="00AF5417">
              <w:br/>
              <w:t>Совместим с аналитической системой ADVIA Centaur.</w:t>
            </w:r>
            <w:r w:rsidRPr="00AF5417">
              <w:br/>
              <w:t>Фасовка: 2 флакона по 5 мл материала в каждом.</w:t>
            </w:r>
            <w:r w:rsidRPr="00AF5417">
              <w:br/>
              <w:t>Стабильность флакона после вскрытия - 28 дней.</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3</w:t>
            </w:r>
          </w:p>
        </w:tc>
      </w:tr>
      <w:tr w:rsidR="004D31BB" w:rsidRPr="000766D1" w:rsidTr="00AF5417">
        <w:trPr>
          <w:trHeight w:val="62"/>
          <w:jc w:val="center"/>
        </w:trPr>
        <w:tc>
          <w:tcPr>
            <w:tcW w:w="648" w:type="dxa"/>
            <w:noWrap/>
            <w:vAlign w:val="center"/>
          </w:tcPr>
          <w:p w:rsidR="004D31BB" w:rsidRPr="000766D1" w:rsidRDefault="004D31BB" w:rsidP="003611AC">
            <w:pPr>
              <w:jc w:val="center"/>
            </w:pPr>
            <w:r>
              <w:t>30</w:t>
            </w:r>
          </w:p>
        </w:tc>
        <w:tc>
          <w:tcPr>
            <w:tcW w:w="2843" w:type="dxa"/>
            <w:vAlign w:val="center"/>
          </w:tcPr>
          <w:p w:rsidR="004D31BB" w:rsidRPr="00AF5417" w:rsidRDefault="004D31BB" w:rsidP="00AF5417">
            <w:pPr>
              <w:rPr>
                <w:sz w:val="22"/>
                <w:szCs w:val="22"/>
                <w:lang w:val="en-US"/>
              </w:rPr>
            </w:pPr>
            <w:r w:rsidRPr="00AF5417">
              <w:rPr>
                <w:sz w:val="22"/>
                <w:szCs w:val="22"/>
              </w:rPr>
              <w:t>Дилюент</w:t>
            </w:r>
            <w:r w:rsidRPr="00AF5417">
              <w:rPr>
                <w:sz w:val="22"/>
                <w:szCs w:val="22"/>
                <w:lang w:val="en-US"/>
              </w:rPr>
              <w:t xml:space="preserve"> </w:t>
            </w:r>
            <w:r w:rsidRPr="00AF5417">
              <w:rPr>
                <w:sz w:val="22"/>
                <w:szCs w:val="22"/>
              </w:rPr>
              <w:t>для</w:t>
            </w:r>
            <w:r w:rsidRPr="00AF5417">
              <w:rPr>
                <w:sz w:val="22"/>
                <w:szCs w:val="22"/>
                <w:lang w:val="en-US"/>
              </w:rPr>
              <w:t xml:space="preserve"> </w:t>
            </w:r>
            <w:r w:rsidRPr="00AF5417">
              <w:rPr>
                <w:sz w:val="22"/>
                <w:szCs w:val="22"/>
              </w:rPr>
              <w:t>общего</w:t>
            </w:r>
            <w:r w:rsidRPr="00AF5417">
              <w:rPr>
                <w:sz w:val="22"/>
                <w:szCs w:val="22"/>
                <w:lang w:val="en-US"/>
              </w:rPr>
              <w:t xml:space="preserve"> </w:t>
            </w:r>
            <w:r w:rsidRPr="00AF5417">
              <w:rPr>
                <w:sz w:val="22"/>
                <w:szCs w:val="22"/>
              </w:rPr>
              <w:t>витамина</w:t>
            </w:r>
            <w:r w:rsidRPr="00AF5417">
              <w:rPr>
                <w:sz w:val="22"/>
                <w:szCs w:val="22"/>
                <w:lang w:val="en-US"/>
              </w:rPr>
              <w:t xml:space="preserve"> D, ADVIA Centaur Vitamin D Total Diluent (Vit D DIL), 2</w:t>
            </w:r>
            <w:r w:rsidRPr="00AF5417">
              <w:rPr>
                <w:sz w:val="22"/>
                <w:szCs w:val="22"/>
              </w:rPr>
              <w:t>х</w:t>
            </w:r>
            <w:r w:rsidRPr="00AF5417">
              <w:rPr>
                <w:sz w:val="22"/>
                <w:szCs w:val="22"/>
                <w:lang w:val="en-US"/>
              </w:rPr>
              <w:t xml:space="preserve">25 </w:t>
            </w:r>
            <w:r w:rsidRPr="00AF5417">
              <w:rPr>
                <w:sz w:val="22"/>
                <w:szCs w:val="22"/>
              </w:rPr>
              <w:t>мл</w:t>
            </w:r>
          </w:p>
        </w:tc>
        <w:tc>
          <w:tcPr>
            <w:tcW w:w="4199" w:type="dxa"/>
            <w:noWrap/>
            <w:vAlign w:val="center"/>
          </w:tcPr>
          <w:p w:rsidR="004D31BB" w:rsidRPr="00AF5417" w:rsidRDefault="004D31BB" w:rsidP="00AF5417">
            <w:r w:rsidRPr="00AF5417">
              <w:t>Дилюент для разведения образцов со значениями общего витамина D, превышающими линейный диапазон тест-системы.</w:t>
            </w:r>
            <w:r w:rsidRPr="00AF5417">
              <w:br/>
              <w:t>Предназначен для работы с тест-системами для определения общего витамина D на анализаторах серии ADVIA Centaur.</w:t>
            </w:r>
            <w:r w:rsidRPr="00AF5417">
              <w:br/>
              <w:t>Фасовка: 2 флакона по 25 мл материала в каждом.</w:t>
            </w:r>
            <w:r w:rsidRPr="00AF5417">
              <w:br/>
              <w:t>Стабильность на борту системы - 28 суток.</w:t>
            </w:r>
            <w:r w:rsidRPr="00AF5417">
              <w:br/>
              <w:t>Стабильность невскрытого набора при температуре в диапазоне +2 - +8 °C - в течение всего срока годности.</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Pr="000766D1" w:rsidRDefault="004D31BB" w:rsidP="003611AC">
            <w:pPr>
              <w:jc w:val="center"/>
            </w:pPr>
            <w:r>
              <w:t>31</w:t>
            </w:r>
          </w:p>
        </w:tc>
        <w:tc>
          <w:tcPr>
            <w:tcW w:w="2843" w:type="dxa"/>
            <w:vAlign w:val="center"/>
          </w:tcPr>
          <w:p w:rsidR="004D31BB" w:rsidRPr="00AF5417" w:rsidRDefault="004D31BB" w:rsidP="00AF5417">
            <w:pPr>
              <w:rPr>
                <w:sz w:val="22"/>
                <w:szCs w:val="22"/>
                <w:lang w:val="en-US"/>
              </w:rPr>
            </w:pPr>
            <w:r w:rsidRPr="00AF5417">
              <w:rPr>
                <w:sz w:val="22"/>
                <w:szCs w:val="22"/>
              </w:rPr>
              <w:t>Дилюент</w:t>
            </w:r>
            <w:r w:rsidRPr="00AF5417">
              <w:rPr>
                <w:sz w:val="22"/>
                <w:szCs w:val="22"/>
                <w:lang w:val="en-US"/>
              </w:rPr>
              <w:t xml:space="preserve"> </w:t>
            </w:r>
            <w:r w:rsidRPr="00AF5417">
              <w:rPr>
                <w:sz w:val="22"/>
                <w:szCs w:val="22"/>
              </w:rPr>
              <w:t>для</w:t>
            </w:r>
            <w:r w:rsidRPr="00AF5417">
              <w:rPr>
                <w:sz w:val="22"/>
                <w:szCs w:val="22"/>
                <w:lang w:val="en-US"/>
              </w:rPr>
              <w:t xml:space="preserve"> </w:t>
            </w:r>
            <w:r w:rsidRPr="00AF5417">
              <w:rPr>
                <w:sz w:val="22"/>
                <w:szCs w:val="22"/>
              </w:rPr>
              <w:t>СА</w:t>
            </w:r>
            <w:r w:rsidRPr="00AF5417">
              <w:rPr>
                <w:sz w:val="22"/>
                <w:szCs w:val="22"/>
                <w:lang w:val="en-US"/>
              </w:rPr>
              <w:t xml:space="preserve"> 19 - 9 (ADVIA Centaur CA 19 - 9 Diluent), 2</w:t>
            </w:r>
            <w:r w:rsidRPr="00AF5417">
              <w:rPr>
                <w:sz w:val="22"/>
                <w:szCs w:val="22"/>
              </w:rPr>
              <w:t>х</w:t>
            </w:r>
            <w:r w:rsidRPr="00AF5417">
              <w:rPr>
                <w:sz w:val="22"/>
                <w:szCs w:val="22"/>
                <w:lang w:val="en-US"/>
              </w:rPr>
              <w:t xml:space="preserve">5 </w:t>
            </w:r>
            <w:r w:rsidRPr="00AF5417">
              <w:rPr>
                <w:sz w:val="22"/>
                <w:szCs w:val="22"/>
              </w:rPr>
              <w:t>мл</w:t>
            </w:r>
          </w:p>
        </w:tc>
        <w:tc>
          <w:tcPr>
            <w:tcW w:w="4199" w:type="dxa"/>
            <w:noWrap/>
            <w:vAlign w:val="center"/>
          </w:tcPr>
          <w:p w:rsidR="004D31BB" w:rsidRPr="00AF5417" w:rsidRDefault="004D31BB" w:rsidP="00AF5417">
            <w:r w:rsidRPr="00AF5417">
              <w:t>Дилюент для ручного и автоматического разведения образцов со значениями концентрации CA19-9, превышающими линейный диапазон тест-системы.</w:t>
            </w:r>
            <w:r w:rsidRPr="00AF5417">
              <w:br/>
              <w:t>Предназначен для работы с тест-системами для анализатора Advia Centaur.</w:t>
            </w:r>
            <w:r w:rsidRPr="00AF5417">
              <w:br/>
              <w:t>Фасовка – 2 фл., по 5 мл материала в каждом флаконе.</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Default="004D31BB" w:rsidP="003611AC">
            <w:pPr>
              <w:jc w:val="center"/>
            </w:pPr>
            <w:r>
              <w:t>32</w:t>
            </w:r>
          </w:p>
        </w:tc>
        <w:tc>
          <w:tcPr>
            <w:tcW w:w="2843" w:type="dxa"/>
            <w:vAlign w:val="center"/>
          </w:tcPr>
          <w:p w:rsidR="004D31BB" w:rsidRPr="00AF5417" w:rsidRDefault="004D31BB" w:rsidP="00AF5417">
            <w:pPr>
              <w:rPr>
                <w:sz w:val="22"/>
                <w:szCs w:val="22"/>
              </w:rPr>
            </w:pPr>
            <w:r w:rsidRPr="00AF5417">
              <w:rPr>
                <w:sz w:val="22"/>
                <w:szCs w:val="22"/>
              </w:rPr>
              <w:t>Дилюент для карциноэмбрионального антигена (ADVIA Centaur CEA Diluent), 2x5 мл</w:t>
            </w:r>
          </w:p>
        </w:tc>
        <w:tc>
          <w:tcPr>
            <w:tcW w:w="4199" w:type="dxa"/>
            <w:noWrap/>
            <w:vAlign w:val="center"/>
          </w:tcPr>
          <w:p w:rsidR="004D31BB" w:rsidRPr="00AF5417" w:rsidRDefault="004D31BB" w:rsidP="00AF5417">
            <w:r w:rsidRPr="00AF5417">
              <w:t>Дилюент для ручного и автоматического разведения образцов со значениями концентрации CEA, превышающими линейный диапазон тест-системы.</w:t>
            </w:r>
            <w:r w:rsidRPr="00AF5417">
              <w:br/>
              <w:t>Предназначен для работы с тест-системами для анализатора Advia Centaur.</w:t>
            </w:r>
            <w:r w:rsidRPr="00AF5417">
              <w:br/>
              <w:t>Фасовка – 2 фл., по 5 мл материала в каждом флаконе.</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Default="004D31BB" w:rsidP="003611AC">
            <w:pPr>
              <w:jc w:val="center"/>
            </w:pPr>
            <w:r>
              <w:t>33</w:t>
            </w:r>
          </w:p>
        </w:tc>
        <w:tc>
          <w:tcPr>
            <w:tcW w:w="2843" w:type="dxa"/>
            <w:vAlign w:val="center"/>
          </w:tcPr>
          <w:p w:rsidR="004D31BB" w:rsidRPr="00AF5417" w:rsidRDefault="004D31BB" w:rsidP="00AF5417">
            <w:pPr>
              <w:rPr>
                <w:sz w:val="22"/>
                <w:szCs w:val="22"/>
              </w:rPr>
            </w:pPr>
            <w:r w:rsidRPr="00AF5417">
              <w:rPr>
                <w:sz w:val="22"/>
                <w:szCs w:val="22"/>
              </w:rPr>
              <w:t>Дилюент для инсулина (ADVIA Centaur IRI Diluent), 2х10 мл</w:t>
            </w:r>
          </w:p>
        </w:tc>
        <w:tc>
          <w:tcPr>
            <w:tcW w:w="4199" w:type="dxa"/>
            <w:noWrap/>
            <w:vAlign w:val="center"/>
          </w:tcPr>
          <w:p w:rsidR="004D31BB" w:rsidRPr="00AF5417" w:rsidRDefault="004D31BB" w:rsidP="00AF5417">
            <w:r w:rsidRPr="00AF5417">
              <w:t>Дилюент предназначен для разведения образцов со значениями инсулина, превышающими линейный диапазон тест-системы.</w:t>
            </w:r>
            <w:r w:rsidRPr="00AF5417">
              <w:br/>
              <w:t>Совместим с анализаторами серии ADVIA Centaur.</w:t>
            </w:r>
            <w:r w:rsidRPr="00AF5417">
              <w:br/>
              <w:t>Фасовка: 2 дополнительных картриджа, содержащих 10 мл материала.</w:t>
            </w:r>
            <w:r w:rsidRPr="00AF5417">
              <w:br/>
              <w:t>Стабильность вскрытого флакона на борту системы - 21 день.</w:t>
            </w:r>
            <w:r w:rsidRPr="00AF5417">
              <w:br/>
              <w:t>Невскрытый набор стабилен в течение всего срока годности при температуре +2...+8 °C.</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Default="004D31BB" w:rsidP="003611AC">
            <w:pPr>
              <w:jc w:val="center"/>
            </w:pPr>
            <w:r>
              <w:t>34</w:t>
            </w:r>
          </w:p>
        </w:tc>
        <w:tc>
          <w:tcPr>
            <w:tcW w:w="2843" w:type="dxa"/>
            <w:vAlign w:val="center"/>
          </w:tcPr>
          <w:p w:rsidR="004D31BB" w:rsidRPr="00AF5417" w:rsidRDefault="004D31BB" w:rsidP="00AF5417">
            <w:pPr>
              <w:rPr>
                <w:sz w:val="22"/>
                <w:szCs w:val="22"/>
              </w:rPr>
            </w:pPr>
            <w:r w:rsidRPr="00AF5417">
              <w:rPr>
                <w:sz w:val="22"/>
                <w:szCs w:val="22"/>
              </w:rPr>
              <w:t>Кислотно - щелочной реагент (ADVIA Centaur Acid/Base Reagent), 5000 тестов, 2х1500 мл</w:t>
            </w:r>
          </w:p>
        </w:tc>
        <w:tc>
          <w:tcPr>
            <w:tcW w:w="4199" w:type="dxa"/>
            <w:noWrap/>
            <w:vAlign w:val="center"/>
          </w:tcPr>
          <w:p w:rsidR="004D31BB" w:rsidRPr="00AF5417" w:rsidRDefault="004D31BB" w:rsidP="00AF5417">
            <w:r w:rsidRPr="00AF5417">
              <w:t xml:space="preserve">Кислотно - щелочной реагент, инициирующий хемилюминесцентную реакцию для анализаторов серии Advia Centaur. </w:t>
            </w:r>
            <w:r w:rsidRPr="00AF5417">
              <w:br/>
              <w:t>Фасовка: 2 емкости с реагентами для выполнения 5000 тестов.</w:t>
            </w:r>
            <w:r w:rsidRPr="00AF5417">
              <w:br/>
              <w:t>Стабильность после вскрытия, при температуре в диапазоне +2 - +8 °C - 14 суток.</w:t>
            </w:r>
            <w:r w:rsidRPr="00AF5417">
              <w:br/>
              <w:t>Стабильность на борту системы 14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6</w:t>
            </w:r>
          </w:p>
        </w:tc>
      </w:tr>
      <w:tr w:rsidR="004D31BB" w:rsidRPr="000766D1" w:rsidTr="00AF5417">
        <w:trPr>
          <w:trHeight w:val="225"/>
          <w:jc w:val="center"/>
        </w:trPr>
        <w:tc>
          <w:tcPr>
            <w:tcW w:w="648" w:type="dxa"/>
            <w:noWrap/>
            <w:vAlign w:val="center"/>
          </w:tcPr>
          <w:p w:rsidR="004D31BB" w:rsidRDefault="004D31BB" w:rsidP="003611AC">
            <w:pPr>
              <w:jc w:val="center"/>
            </w:pPr>
            <w:r>
              <w:t>35</w:t>
            </w:r>
          </w:p>
        </w:tc>
        <w:tc>
          <w:tcPr>
            <w:tcW w:w="2843" w:type="dxa"/>
            <w:vAlign w:val="center"/>
          </w:tcPr>
          <w:p w:rsidR="004D31BB" w:rsidRPr="00AF5417" w:rsidRDefault="004D31BB" w:rsidP="00AF5417">
            <w:pPr>
              <w:rPr>
                <w:sz w:val="22"/>
                <w:szCs w:val="22"/>
              </w:rPr>
            </w:pPr>
            <w:r w:rsidRPr="00AF5417">
              <w:rPr>
                <w:sz w:val="22"/>
                <w:szCs w:val="22"/>
              </w:rPr>
              <w:t>Промывочный раствор 1 (ADVIA Centaur Wash 1), 2x2500 мл</w:t>
            </w:r>
          </w:p>
        </w:tc>
        <w:tc>
          <w:tcPr>
            <w:tcW w:w="4199" w:type="dxa"/>
            <w:noWrap/>
            <w:vAlign w:val="center"/>
          </w:tcPr>
          <w:p w:rsidR="004D31BB" w:rsidRPr="00AF5417" w:rsidRDefault="004D31BB" w:rsidP="00AF5417">
            <w:r w:rsidRPr="00AF5417">
              <w:t>Системный моющий раствор, для автоматической промывки аналитических систем серии ADVIA Centaur.</w:t>
            </w:r>
            <w:r w:rsidRPr="00AF5417">
              <w:br/>
              <w:t>Состав: фосфатный буфер с добавление азида натрия, стабилизатор.</w:t>
            </w:r>
            <w:r w:rsidRPr="00AF5417">
              <w:br/>
              <w:t xml:space="preserve">Фасовка: 2 фл х 2500 мл. </w:t>
            </w:r>
            <w:r w:rsidRPr="00AF5417">
              <w:br/>
              <w:t>Стабильность на борту системы - 1 месяц.</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12</w:t>
            </w:r>
          </w:p>
        </w:tc>
      </w:tr>
      <w:tr w:rsidR="004D31BB" w:rsidRPr="000766D1" w:rsidTr="00AF5417">
        <w:trPr>
          <w:trHeight w:val="225"/>
          <w:jc w:val="center"/>
        </w:trPr>
        <w:tc>
          <w:tcPr>
            <w:tcW w:w="648" w:type="dxa"/>
            <w:noWrap/>
            <w:vAlign w:val="center"/>
          </w:tcPr>
          <w:p w:rsidR="004D31BB" w:rsidRDefault="004D31BB" w:rsidP="003611AC">
            <w:pPr>
              <w:jc w:val="center"/>
            </w:pPr>
            <w:r>
              <w:t>36</w:t>
            </w:r>
          </w:p>
        </w:tc>
        <w:tc>
          <w:tcPr>
            <w:tcW w:w="2843" w:type="dxa"/>
            <w:vAlign w:val="center"/>
          </w:tcPr>
          <w:p w:rsidR="004D31BB" w:rsidRPr="00AF5417" w:rsidRDefault="004D31BB" w:rsidP="00AF5417">
            <w:pPr>
              <w:rPr>
                <w:sz w:val="22"/>
                <w:szCs w:val="22"/>
              </w:rPr>
            </w:pPr>
            <w:r w:rsidRPr="00AF5417">
              <w:rPr>
                <w:sz w:val="22"/>
                <w:szCs w:val="22"/>
              </w:rPr>
              <w:t>Дополнительный реагент для Т3/Т4/В12 (ADVIA Centaur T3/T4/VB12 Ancillary Reagent), 2 x 25 мл</w:t>
            </w:r>
          </w:p>
        </w:tc>
        <w:tc>
          <w:tcPr>
            <w:tcW w:w="4199" w:type="dxa"/>
            <w:noWrap/>
            <w:vAlign w:val="center"/>
          </w:tcPr>
          <w:p w:rsidR="004D31BB" w:rsidRPr="00AF5417" w:rsidRDefault="004D31BB" w:rsidP="00AF5417">
            <w:r w:rsidRPr="00AF5417">
              <w:t xml:space="preserve">Дополнительный реагент к наборам Т3, Т4, В12 для автоматической промывки аналитической системы анализатора AdviaCentaur XP, имеющимся у заказчика. </w:t>
            </w:r>
            <w:r w:rsidRPr="00AF5417">
              <w:br/>
              <w:t>Состав: 0,4N раствор натрия гидроксида. Фасовка: 2 фл х 25 мл.</w:t>
            </w:r>
            <w:r w:rsidRPr="00AF5417">
              <w:br/>
              <w:t>Стабильность после вскрытия, при температуре в диапазоне +2 - +8 °C - 14 суток. Стабильность на борту системы 14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2</w:t>
            </w:r>
          </w:p>
        </w:tc>
      </w:tr>
      <w:tr w:rsidR="004D31BB" w:rsidRPr="000766D1" w:rsidTr="00AF5417">
        <w:trPr>
          <w:trHeight w:val="225"/>
          <w:jc w:val="center"/>
        </w:trPr>
        <w:tc>
          <w:tcPr>
            <w:tcW w:w="648" w:type="dxa"/>
            <w:noWrap/>
            <w:vAlign w:val="center"/>
          </w:tcPr>
          <w:p w:rsidR="004D31BB" w:rsidRDefault="004D31BB" w:rsidP="003611AC">
            <w:pPr>
              <w:jc w:val="center"/>
            </w:pPr>
            <w:r>
              <w:t>37</w:t>
            </w:r>
          </w:p>
        </w:tc>
        <w:tc>
          <w:tcPr>
            <w:tcW w:w="2843" w:type="dxa"/>
            <w:vAlign w:val="center"/>
          </w:tcPr>
          <w:p w:rsidR="004D31BB" w:rsidRPr="00AF5417" w:rsidRDefault="004D31BB" w:rsidP="00AF5417">
            <w:pPr>
              <w:rPr>
                <w:sz w:val="22"/>
                <w:szCs w:val="22"/>
              </w:rPr>
            </w:pPr>
            <w:r w:rsidRPr="00AF5417">
              <w:rPr>
                <w:sz w:val="22"/>
                <w:szCs w:val="22"/>
              </w:rPr>
              <w:t>Наконечники пробоотборника (ADVIA Centaur KIT, Sample TIPS), 6480 шт (18х360 шт)</w:t>
            </w:r>
          </w:p>
        </w:tc>
        <w:tc>
          <w:tcPr>
            <w:tcW w:w="4199" w:type="dxa"/>
            <w:noWrap/>
            <w:vAlign w:val="center"/>
          </w:tcPr>
          <w:p w:rsidR="004D31BB" w:rsidRPr="00AF5417" w:rsidRDefault="004D31BB" w:rsidP="00AF5417">
            <w:r w:rsidRPr="00AF5417">
              <w:t>Наконечники пробоотборника для аналитических систем серии Advia Centaur.</w:t>
            </w:r>
            <w:r w:rsidRPr="00AF5417">
              <w:br/>
              <w:t>Назначение - отбор и дозировка образцов биоматериала.</w:t>
            </w:r>
            <w:r w:rsidRPr="00AF5417">
              <w:br/>
              <w:t>Материал: полиэтилен. Фасовка: 6480 (18 упак. х 360 шт.) штук в упаковке.</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5</w:t>
            </w:r>
          </w:p>
        </w:tc>
      </w:tr>
      <w:tr w:rsidR="004D31BB" w:rsidRPr="000766D1" w:rsidTr="00AF5417">
        <w:trPr>
          <w:trHeight w:val="225"/>
          <w:jc w:val="center"/>
        </w:trPr>
        <w:tc>
          <w:tcPr>
            <w:tcW w:w="648" w:type="dxa"/>
            <w:noWrap/>
            <w:vAlign w:val="center"/>
          </w:tcPr>
          <w:p w:rsidR="004D31BB" w:rsidRDefault="004D31BB" w:rsidP="003611AC">
            <w:pPr>
              <w:jc w:val="center"/>
            </w:pPr>
            <w:r>
              <w:t>38</w:t>
            </w:r>
          </w:p>
        </w:tc>
        <w:tc>
          <w:tcPr>
            <w:tcW w:w="2843" w:type="dxa"/>
            <w:vAlign w:val="center"/>
          </w:tcPr>
          <w:p w:rsidR="004D31BB" w:rsidRPr="00AF5417" w:rsidRDefault="004D31BB" w:rsidP="00AF5417">
            <w:pPr>
              <w:rPr>
                <w:sz w:val="22"/>
                <w:szCs w:val="22"/>
                <w:lang w:val="en-US"/>
              </w:rPr>
            </w:pPr>
            <w:r w:rsidRPr="00AF5417">
              <w:rPr>
                <w:sz w:val="22"/>
                <w:szCs w:val="22"/>
              </w:rPr>
              <w:t>Кюветы</w:t>
            </w:r>
            <w:r w:rsidRPr="00AF5417">
              <w:rPr>
                <w:sz w:val="22"/>
                <w:szCs w:val="22"/>
                <w:lang w:val="en-US"/>
              </w:rPr>
              <w:t xml:space="preserve"> (ADVIA Centaur Cuvettes), 3000 </w:t>
            </w:r>
            <w:r w:rsidRPr="00AF5417">
              <w:rPr>
                <w:sz w:val="22"/>
                <w:szCs w:val="22"/>
              </w:rPr>
              <w:t>шт</w:t>
            </w:r>
          </w:p>
        </w:tc>
        <w:tc>
          <w:tcPr>
            <w:tcW w:w="4199" w:type="dxa"/>
            <w:noWrap/>
            <w:vAlign w:val="center"/>
          </w:tcPr>
          <w:p w:rsidR="004D31BB" w:rsidRPr="00AF5417" w:rsidRDefault="004D31BB" w:rsidP="00AF5417">
            <w:r w:rsidRPr="00AF5417">
              <w:t>Кюветы реакционные для аналитических систем серии Advia Centaur. Материал: полистирол. Фасовка: 3000 штук в упаковке.</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12</w:t>
            </w:r>
          </w:p>
        </w:tc>
      </w:tr>
      <w:tr w:rsidR="004D31BB" w:rsidRPr="000766D1" w:rsidTr="00AF5417">
        <w:trPr>
          <w:trHeight w:val="225"/>
          <w:jc w:val="center"/>
        </w:trPr>
        <w:tc>
          <w:tcPr>
            <w:tcW w:w="648" w:type="dxa"/>
            <w:noWrap/>
            <w:vAlign w:val="center"/>
          </w:tcPr>
          <w:p w:rsidR="004D31BB" w:rsidRDefault="004D31BB" w:rsidP="003611AC">
            <w:pPr>
              <w:jc w:val="center"/>
            </w:pPr>
            <w:r>
              <w:t>39</w:t>
            </w:r>
          </w:p>
        </w:tc>
        <w:tc>
          <w:tcPr>
            <w:tcW w:w="2843" w:type="dxa"/>
            <w:vAlign w:val="center"/>
          </w:tcPr>
          <w:p w:rsidR="004D31BB" w:rsidRPr="00AF5417" w:rsidRDefault="004D31BB" w:rsidP="00AF5417">
            <w:pPr>
              <w:rPr>
                <w:sz w:val="22"/>
                <w:szCs w:val="22"/>
                <w:lang w:val="en-US"/>
              </w:rPr>
            </w:pPr>
            <w:r w:rsidRPr="00AF5417">
              <w:rPr>
                <w:sz w:val="22"/>
                <w:szCs w:val="22"/>
              </w:rPr>
              <w:t>Пробирки</w:t>
            </w:r>
            <w:r w:rsidRPr="00AF5417">
              <w:rPr>
                <w:sz w:val="22"/>
                <w:szCs w:val="22"/>
                <w:lang w:val="en-US"/>
              </w:rPr>
              <w:t xml:space="preserve"> </w:t>
            </w:r>
            <w:r w:rsidRPr="00AF5417">
              <w:rPr>
                <w:sz w:val="22"/>
                <w:szCs w:val="22"/>
              </w:rPr>
              <w:t>образцов</w:t>
            </w:r>
            <w:r w:rsidRPr="00AF5417">
              <w:rPr>
                <w:sz w:val="22"/>
                <w:szCs w:val="22"/>
                <w:lang w:val="en-US"/>
              </w:rPr>
              <w:t>(ADVIA Centaur Sample Cups), 1500</w:t>
            </w:r>
          </w:p>
        </w:tc>
        <w:tc>
          <w:tcPr>
            <w:tcW w:w="4199" w:type="dxa"/>
            <w:noWrap/>
            <w:vAlign w:val="center"/>
          </w:tcPr>
          <w:p w:rsidR="004D31BB" w:rsidRPr="00AF5417" w:rsidRDefault="004D31BB" w:rsidP="00AF5417">
            <w:r w:rsidRPr="00AF5417">
              <w:t>Вторичные пробирки для размещения образцов, контрольных и калибровочных материалов на борту анализаторов серии Advia Centaur.</w:t>
            </w:r>
            <w:r w:rsidRPr="00AF5417">
              <w:br/>
              <w:t>Совместимы с анализаторами серии Advia Centaur.</w:t>
            </w:r>
            <w:r w:rsidRPr="00AF5417">
              <w:br/>
              <w:t>Фасовка 1500 шт в упаковке</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w:t>
            </w:r>
          </w:p>
        </w:tc>
      </w:tr>
      <w:tr w:rsidR="004D31BB" w:rsidRPr="000766D1" w:rsidTr="00AF5417">
        <w:trPr>
          <w:trHeight w:val="225"/>
          <w:jc w:val="center"/>
        </w:trPr>
        <w:tc>
          <w:tcPr>
            <w:tcW w:w="648" w:type="dxa"/>
            <w:noWrap/>
            <w:vAlign w:val="center"/>
          </w:tcPr>
          <w:p w:rsidR="004D31BB" w:rsidRDefault="004D31BB" w:rsidP="003611AC">
            <w:pPr>
              <w:jc w:val="center"/>
            </w:pPr>
            <w:r>
              <w:t>40</w:t>
            </w:r>
          </w:p>
        </w:tc>
        <w:tc>
          <w:tcPr>
            <w:tcW w:w="2843" w:type="dxa"/>
            <w:vAlign w:val="center"/>
          </w:tcPr>
          <w:p w:rsidR="004D31BB" w:rsidRPr="00AF5417" w:rsidRDefault="004D31BB" w:rsidP="00AF5417">
            <w:pPr>
              <w:rPr>
                <w:sz w:val="22"/>
                <w:szCs w:val="22"/>
              </w:rPr>
            </w:pPr>
            <w:r w:rsidRPr="00AF5417">
              <w:rPr>
                <w:sz w:val="22"/>
                <w:szCs w:val="22"/>
              </w:rPr>
              <w:t>Чистящий раствор (ADVIA Centaur CLN SOLN), 12х70 мл</w:t>
            </w:r>
          </w:p>
        </w:tc>
        <w:tc>
          <w:tcPr>
            <w:tcW w:w="4199" w:type="dxa"/>
            <w:noWrap/>
            <w:vAlign w:val="center"/>
          </w:tcPr>
          <w:p w:rsidR="004D31BB" w:rsidRPr="00AF5417" w:rsidRDefault="004D31BB" w:rsidP="00AF5417">
            <w:r w:rsidRPr="00AF5417">
              <w:t>Чистящий раствор для очистки аналитических систем серии ADVIA Centaur.</w:t>
            </w:r>
            <w:r w:rsidRPr="00AF5417">
              <w:br/>
              <w:t xml:space="preserve">Состав: гипохлорит натрия в концентрации 52,5 г/л. </w:t>
            </w:r>
            <w:r w:rsidRPr="00AF5417">
              <w:br/>
              <w:t>Фасовка: 12 фл х 70 мл.</w:t>
            </w:r>
            <w:r w:rsidRPr="00AF5417">
              <w:br/>
              <w:t>Стабильность после приготовления рабочего раствора, при температуре в диапазоне +2 - +8 °C - 7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3</w:t>
            </w:r>
          </w:p>
        </w:tc>
      </w:tr>
      <w:tr w:rsidR="004D31BB" w:rsidRPr="000766D1" w:rsidTr="00AF5417">
        <w:trPr>
          <w:trHeight w:val="225"/>
          <w:jc w:val="center"/>
        </w:trPr>
        <w:tc>
          <w:tcPr>
            <w:tcW w:w="648" w:type="dxa"/>
            <w:noWrap/>
            <w:vAlign w:val="center"/>
          </w:tcPr>
          <w:p w:rsidR="004D31BB" w:rsidRDefault="004D31BB" w:rsidP="003611AC">
            <w:pPr>
              <w:jc w:val="center"/>
            </w:pPr>
            <w:r>
              <w:t>41</w:t>
            </w:r>
          </w:p>
        </w:tc>
        <w:tc>
          <w:tcPr>
            <w:tcW w:w="2843" w:type="dxa"/>
            <w:vAlign w:val="center"/>
          </w:tcPr>
          <w:p w:rsidR="004D31BB" w:rsidRPr="00AF5417" w:rsidRDefault="004D31BB" w:rsidP="00AF5417">
            <w:pPr>
              <w:rPr>
                <w:sz w:val="22"/>
                <w:szCs w:val="22"/>
              </w:rPr>
            </w:pPr>
            <w:r w:rsidRPr="00AF5417">
              <w:rPr>
                <w:sz w:val="22"/>
                <w:szCs w:val="22"/>
              </w:rPr>
              <w:t>Контроль антител к тиреопероксидазе (ADVIA Centaur anti - TPO 1,2 QC), 1 уровень (3х2 мл), 2 уровень (3х2 мл)</w:t>
            </w:r>
          </w:p>
        </w:tc>
        <w:tc>
          <w:tcPr>
            <w:tcW w:w="4199" w:type="dxa"/>
            <w:noWrap/>
            <w:vAlign w:val="center"/>
          </w:tcPr>
          <w:p w:rsidR="004D31BB" w:rsidRPr="00AF5417" w:rsidRDefault="004D31BB" w:rsidP="00AF5417">
            <w:r w:rsidRPr="00AF5417">
              <w:t>Контроль антител к тиреопероксидазе (ADVIA Centaur anti - TPO 1,2 QC) для проведения внутрилабораторного контроля качества.</w:t>
            </w:r>
            <w:r w:rsidRPr="00AF5417">
              <w:br/>
              <w:t>Набор содержит флаконы по 2 уровня антител к тиреопероксидазе.</w:t>
            </w:r>
            <w:r w:rsidRPr="00AF5417">
              <w:br/>
              <w:t xml:space="preserve">Фасовка: 3 флакона каждого уровня по 2 мл. </w:t>
            </w:r>
            <w:r w:rsidRPr="00AF5417">
              <w:br/>
              <w:t>Стабильность на борту - 8 часов, при температуре +2…+8 °C стабилен в течение срока годности, указанного на этикетке флакона.</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w:t>
            </w:r>
          </w:p>
        </w:tc>
      </w:tr>
      <w:tr w:rsidR="004D31BB" w:rsidRPr="000766D1" w:rsidTr="00AF5417">
        <w:trPr>
          <w:trHeight w:val="225"/>
          <w:jc w:val="center"/>
        </w:trPr>
        <w:tc>
          <w:tcPr>
            <w:tcW w:w="648" w:type="dxa"/>
            <w:noWrap/>
            <w:vAlign w:val="center"/>
          </w:tcPr>
          <w:p w:rsidR="004D31BB" w:rsidRDefault="004D31BB" w:rsidP="003611AC">
            <w:pPr>
              <w:jc w:val="center"/>
            </w:pPr>
            <w:r>
              <w:t>42</w:t>
            </w:r>
          </w:p>
        </w:tc>
        <w:tc>
          <w:tcPr>
            <w:tcW w:w="2843" w:type="dxa"/>
            <w:vAlign w:val="center"/>
          </w:tcPr>
          <w:p w:rsidR="004D31BB" w:rsidRPr="00AF5417" w:rsidRDefault="004D31BB" w:rsidP="00AF5417">
            <w:pPr>
              <w:rPr>
                <w:sz w:val="22"/>
                <w:szCs w:val="22"/>
              </w:rPr>
            </w:pPr>
            <w:r w:rsidRPr="00AF5417">
              <w:rPr>
                <w:sz w:val="22"/>
                <w:szCs w:val="22"/>
              </w:rPr>
              <w:t>Контроль В - натрийуретического пептида (ADVIA Centaur BNP 1,2,3 QC), 1 уровень (3х2 мл), 2 уровень (3х2 мл), 3 уровень (3х2 мл)</w:t>
            </w:r>
          </w:p>
        </w:tc>
        <w:tc>
          <w:tcPr>
            <w:tcW w:w="4199" w:type="dxa"/>
            <w:noWrap/>
            <w:vAlign w:val="center"/>
          </w:tcPr>
          <w:p w:rsidR="004D31BB" w:rsidRPr="00AF5417" w:rsidRDefault="004D31BB" w:rsidP="00AF5417">
            <w:r w:rsidRPr="00AF5417">
              <w:t>Контрольный материал в лиофилизированной форме для проведения внутрилабораторного контроля качества анализа В-натрийуретического пептида (BNP).</w:t>
            </w:r>
            <w:r w:rsidRPr="00AF5417">
              <w:br/>
              <w:t>Контроль аттестован к анализаторам системы ADVIA Centaur.</w:t>
            </w:r>
            <w:r w:rsidRPr="00AF5417">
              <w:br/>
              <w:t>Набор содержит флаконы с 3 размих уровнями концентраций BNP.</w:t>
            </w:r>
            <w:r w:rsidRPr="00AF5417">
              <w:br/>
              <w:t xml:space="preserve">Фасовка: 3 флакона каждого уровня по 2 мл. </w:t>
            </w:r>
            <w:r w:rsidRPr="00AF5417">
              <w:br/>
              <w:t>Стабильность растворенного контрольного материала при температуре минус 20 °С - 60 суток.</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w:t>
            </w:r>
          </w:p>
        </w:tc>
      </w:tr>
      <w:tr w:rsidR="004D31BB" w:rsidRPr="000766D1" w:rsidTr="00AF5417">
        <w:trPr>
          <w:trHeight w:val="225"/>
          <w:jc w:val="center"/>
        </w:trPr>
        <w:tc>
          <w:tcPr>
            <w:tcW w:w="648" w:type="dxa"/>
            <w:noWrap/>
            <w:vAlign w:val="center"/>
          </w:tcPr>
          <w:p w:rsidR="004D31BB" w:rsidRDefault="004D31BB" w:rsidP="003611AC">
            <w:pPr>
              <w:jc w:val="center"/>
            </w:pPr>
            <w:r>
              <w:t>43</w:t>
            </w:r>
          </w:p>
        </w:tc>
        <w:tc>
          <w:tcPr>
            <w:tcW w:w="2843" w:type="dxa"/>
            <w:vAlign w:val="center"/>
          </w:tcPr>
          <w:p w:rsidR="004D31BB" w:rsidRPr="00AF5417" w:rsidRDefault="004D31BB" w:rsidP="00AF5417">
            <w:pPr>
              <w:rPr>
                <w:sz w:val="22"/>
                <w:szCs w:val="22"/>
              </w:rPr>
            </w:pPr>
            <w:r w:rsidRPr="00AF5417">
              <w:rPr>
                <w:sz w:val="22"/>
                <w:szCs w:val="22"/>
              </w:rPr>
              <w:t>Контрольный материал для определения общего витамина D, ADVIA Centaur Vitamin D Total Control (Vit D QC), 1 уровень (3х2 мл), 2 уровень (3х2 мл)</w:t>
            </w:r>
          </w:p>
        </w:tc>
        <w:tc>
          <w:tcPr>
            <w:tcW w:w="4199" w:type="dxa"/>
            <w:noWrap/>
            <w:vAlign w:val="center"/>
          </w:tcPr>
          <w:p w:rsidR="004D31BB" w:rsidRPr="00AF5417" w:rsidRDefault="004D31BB" w:rsidP="00AF5417">
            <w:r w:rsidRPr="00AF5417">
              <w:t>Контрольный материал предназначен для мониторинга прецизионности и точности теста общего витамина D в системах ADVIA Centaur.</w:t>
            </w:r>
            <w:r w:rsidRPr="00AF5417">
              <w:br/>
              <w:t xml:space="preserve">Фасовка: 3 флакона каждого уровня по 2 мл. </w:t>
            </w:r>
            <w:r w:rsidRPr="00AF5417">
              <w:br/>
              <w:t>В лиофилизированном виде стабилен в течении срока годности, указанного на этикетке флакона.</w:t>
            </w:r>
            <w:r w:rsidRPr="00AF5417">
              <w:br/>
              <w:t>Стабильность в растворенном виде при темпернатуре в диапазоне +2 - +8 °C - 28 дней, при температуре -20 °C - 120 дней.</w:t>
            </w:r>
          </w:p>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Упак.</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w:t>
            </w:r>
          </w:p>
        </w:tc>
      </w:tr>
      <w:tr w:rsidR="004D31BB" w:rsidRPr="000766D1" w:rsidTr="00AF5417">
        <w:trPr>
          <w:trHeight w:val="225"/>
          <w:jc w:val="center"/>
        </w:trPr>
        <w:tc>
          <w:tcPr>
            <w:tcW w:w="648" w:type="dxa"/>
            <w:noWrap/>
            <w:vAlign w:val="center"/>
          </w:tcPr>
          <w:p w:rsidR="004D31BB" w:rsidRDefault="004D31BB" w:rsidP="003611AC">
            <w:pPr>
              <w:jc w:val="center"/>
            </w:pPr>
            <w:r>
              <w:t>44</w:t>
            </w:r>
          </w:p>
        </w:tc>
        <w:tc>
          <w:tcPr>
            <w:tcW w:w="2843" w:type="dxa"/>
            <w:vAlign w:val="center"/>
          </w:tcPr>
          <w:p w:rsidR="004D31BB" w:rsidRPr="00AF5417" w:rsidRDefault="004D31BB" w:rsidP="00AF5417">
            <w:pPr>
              <w:rPr>
                <w:sz w:val="22"/>
                <w:szCs w:val="22"/>
              </w:rPr>
            </w:pPr>
            <w:r w:rsidRPr="00AF5417">
              <w:rPr>
                <w:sz w:val="22"/>
                <w:szCs w:val="22"/>
              </w:rPr>
              <w:t>Материалы контрольные для мониторнига качества клинических и лабораторных исследований: Материал контрольный многоуровневый "Липочек Контроль Опухолевые Маркеры Плюс" (вид 193030)., 6 х 2 мл</w:t>
            </w:r>
          </w:p>
        </w:tc>
        <w:tc>
          <w:tcPr>
            <w:tcW w:w="4199" w:type="dxa"/>
            <w:noWrap/>
            <w:vAlign w:val="center"/>
          </w:tcPr>
          <w:p w:rsidR="004D31BB" w:rsidRPr="00AF5417" w:rsidRDefault="004D31BB" w:rsidP="00AF5417"/>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w:t>
            </w:r>
          </w:p>
        </w:tc>
      </w:tr>
      <w:tr w:rsidR="004D31BB" w:rsidRPr="000766D1" w:rsidTr="00AF5417">
        <w:trPr>
          <w:trHeight w:val="225"/>
          <w:jc w:val="center"/>
        </w:trPr>
        <w:tc>
          <w:tcPr>
            <w:tcW w:w="648" w:type="dxa"/>
            <w:noWrap/>
            <w:vAlign w:val="center"/>
          </w:tcPr>
          <w:p w:rsidR="004D31BB" w:rsidRDefault="004D31BB" w:rsidP="003611AC">
            <w:pPr>
              <w:jc w:val="center"/>
            </w:pPr>
            <w:r>
              <w:t>45</w:t>
            </w:r>
          </w:p>
        </w:tc>
        <w:tc>
          <w:tcPr>
            <w:tcW w:w="2843" w:type="dxa"/>
            <w:vAlign w:val="center"/>
          </w:tcPr>
          <w:p w:rsidR="004D31BB" w:rsidRPr="00AF5417" w:rsidRDefault="004D31BB" w:rsidP="00AF5417">
            <w:pPr>
              <w:rPr>
                <w:sz w:val="22"/>
                <w:szCs w:val="22"/>
              </w:rPr>
            </w:pPr>
            <w:r w:rsidRPr="00AF5417">
              <w:rPr>
                <w:sz w:val="22"/>
                <w:szCs w:val="22"/>
              </w:rPr>
              <w:t>Материалы контрольные для мониторнига качества клинических и лабораторных исследований: Материал контрольный многоуровневый "Липочек Контроль Опухолевые Маркеры Плюс" (вид 193030)., 6 х 2 мл</w:t>
            </w:r>
          </w:p>
        </w:tc>
        <w:tc>
          <w:tcPr>
            <w:tcW w:w="4199" w:type="dxa"/>
            <w:noWrap/>
            <w:vAlign w:val="center"/>
          </w:tcPr>
          <w:p w:rsidR="004D31BB" w:rsidRPr="00AF5417" w:rsidRDefault="004D31BB" w:rsidP="00AF5417"/>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w:t>
            </w:r>
          </w:p>
        </w:tc>
      </w:tr>
      <w:tr w:rsidR="004D31BB" w:rsidRPr="000766D1" w:rsidTr="00AF5417">
        <w:trPr>
          <w:trHeight w:val="225"/>
          <w:jc w:val="center"/>
        </w:trPr>
        <w:tc>
          <w:tcPr>
            <w:tcW w:w="648" w:type="dxa"/>
            <w:noWrap/>
            <w:vAlign w:val="center"/>
          </w:tcPr>
          <w:p w:rsidR="004D31BB" w:rsidRDefault="004D31BB" w:rsidP="003611AC">
            <w:pPr>
              <w:jc w:val="center"/>
            </w:pPr>
            <w:r>
              <w:t>46</w:t>
            </w:r>
          </w:p>
        </w:tc>
        <w:tc>
          <w:tcPr>
            <w:tcW w:w="2843" w:type="dxa"/>
            <w:vAlign w:val="center"/>
          </w:tcPr>
          <w:p w:rsidR="004D31BB" w:rsidRPr="00AF5417" w:rsidRDefault="004D31BB" w:rsidP="00AF5417">
            <w:pPr>
              <w:rPr>
                <w:sz w:val="22"/>
                <w:szCs w:val="22"/>
              </w:rPr>
            </w:pPr>
            <w:r w:rsidRPr="00AF5417">
              <w:rPr>
                <w:sz w:val="22"/>
                <w:szCs w:val="22"/>
              </w:rPr>
              <w:t>Материалы контрольные для мониторнига качества клинических и лабораторных исследований: Материал контрольный многоуровневый "Липочек Контроль Опухолевые Маркеры Плюс" (вид 193030), 6 х 2 мл</w:t>
            </w:r>
          </w:p>
        </w:tc>
        <w:tc>
          <w:tcPr>
            <w:tcW w:w="4199" w:type="dxa"/>
            <w:noWrap/>
            <w:vAlign w:val="center"/>
          </w:tcPr>
          <w:p w:rsidR="004D31BB" w:rsidRPr="00AF5417" w:rsidRDefault="004D31BB" w:rsidP="00AF5417"/>
        </w:tc>
        <w:tc>
          <w:tcPr>
            <w:tcW w:w="2054" w:type="dxa"/>
          </w:tcPr>
          <w:p w:rsidR="004D31BB" w:rsidRPr="000766D1" w:rsidRDefault="004D31BB" w:rsidP="00376924">
            <w:pPr>
              <w:jc w:val="both"/>
            </w:pPr>
          </w:p>
        </w:tc>
        <w:tc>
          <w:tcPr>
            <w:tcW w:w="750" w:type="dxa"/>
            <w:vAlign w:val="center"/>
          </w:tcPr>
          <w:p w:rsidR="004D31BB" w:rsidRPr="00157F3F" w:rsidRDefault="004D31BB" w:rsidP="009552AE">
            <w:pPr>
              <w:jc w:val="center"/>
              <w:rPr>
                <w:sz w:val="22"/>
                <w:szCs w:val="22"/>
              </w:rPr>
            </w:pPr>
            <w:r>
              <w:rPr>
                <w:sz w:val="22"/>
                <w:szCs w:val="22"/>
              </w:rPr>
              <w:t>Шт.</w:t>
            </w:r>
          </w:p>
        </w:tc>
        <w:tc>
          <w:tcPr>
            <w:tcW w:w="683" w:type="dxa"/>
            <w:vAlign w:val="center"/>
          </w:tcPr>
          <w:p w:rsidR="004D31BB" w:rsidRPr="00AF5417" w:rsidRDefault="004D31BB" w:rsidP="00AF5417">
            <w:pPr>
              <w:jc w:val="center"/>
              <w:rPr>
                <w:color w:val="000000"/>
                <w:sz w:val="22"/>
                <w:szCs w:val="22"/>
              </w:rPr>
            </w:pPr>
            <w:r w:rsidRPr="00AF5417">
              <w:rPr>
                <w:color w:val="000000"/>
                <w:sz w:val="22"/>
                <w:szCs w:val="22"/>
              </w:rPr>
              <w:t>1</w:t>
            </w:r>
          </w:p>
        </w:tc>
      </w:tr>
    </w:tbl>
    <w:p w:rsidR="004D31BB" w:rsidRDefault="004D31BB" w:rsidP="003611AC">
      <w:pPr>
        <w:ind w:firstLine="708"/>
        <w:jc w:val="both"/>
        <w:rPr>
          <w:sz w:val="22"/>
          <w:szCs w:val="22"/>
        </w:rPr>
      </w:pPr>
    </w:p>
    <w:p w:rsidR="004D31BB" w:rsidRPr="00133CC4" w:rsidRDefault="004D31BB" w:rsidP="003611AC">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4D31BB" w:rsidRPr="00133CC4" w:rsidRDefault="004D31BB" w:rsidP="003611AC">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4D31BB" w:rsidRPr="00133CC4" w:rsidRDefault="004D31BB" w:rsidP="003611AC">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аукционной</w:t>
      </w:r>
      <w:r w:rsidRPr="00133CC4">
        <w:rPr>
          <w:sz w:val="22"/>
          <w:szCs w:val="22"/>
        </w:rPr>
        <w:t xml:space="preserve"> документацией и будут отклонены.</w:t>
      </w:r>
    </w:p>
    <w:p w:rsidR="004D31BB" w:rsidRPr="00133CC4" w:rsidRDefault="004D31BB" w:rsidP="003611AC">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4D31BB" w:rsidRPr="00133CC4" w:rsidRDefault="004D31BB" w:rsidP="003611AC">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4D31BB" w:rsidRDefault="004D31BB" w:rsidP="003611AC">
      <w:pPr>
        <w:ind w:firstLine="708"/>
        <w:jc w:val="both"/>
        <w:rPr>
          <w:sz w:val="22"/>
          <w:szCs w:val="22"/>
        </w:rPr>
      </w:pPr>
    </w:p>
    <w:p w:rsidR="004D31BB" w:rsidRPr="00133CC4" w:rsidRDefault="004D31BB" w:rsidP="003611AC">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4D31BB" w:rsidRPr="00133CC4" w:rsidRDefault="004D31BB" w:rsidP="003611AC">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4D31BB" w:rsidRPr="00133CC4" w:rsidRDefault="004D31BB" w:rsidP="003611AC">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4D31BB" w:rsidRDefault="004D31BB" w:rsidP="00B92291">
      <w:pPr>
        <w:pStyle w:val="Default"/>
        <w:ind w:firstLine="709"/>
        <w:jc w:val="both"/>
        <w:rPr>
          <w:highlight w:val="yellow"/>
        </w:rPr>
      </w:pPr>
    </w:p>
    <w:sectPr w:rsidR="004D31BB" w:rsidSect="00157F3F">
      <w:pgSz w:w="11907" w:h="16840" w:code="9"/>
      <w:pgMar w:top="397" w:right="709" w:bottom="397" w:left="1021" w:header="567" w:footer="567"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1BB" w:rsidRDefault="004D31BB" w:rsidP="00B14A94">
      <w:r>
        <w:separator/>
      </w:r>
    </w:p>
  </w:endnote>
  <w:endnote w:type="continuationSeparator" w:id="0">
    <w:p w:rsidR="004D31BB" w:rsidRDefault="004D31B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BB" w:rsidRDefault="004D31B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31BB" w:rsidRDefault="004D31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BB" w:rsidRDefault="004D31BB" w:rsidP="00BC21BD">
    <w:pPr>
      <w:pStyle w:val="Footer"/>
      <w:framePr w:wrap="around" w:vAnchor="text" w:hAnchor="margin" w:xAlign="center" w:y="1"/>
      <w:jc w:val="center"/>
    </w:pPr>
    <w:r>
      <w:t>Аукционная документация</w:t>
    </w:r>
  </w:p>
  <w:p w:rsidR="004D31BB" w:rsidRDefault="004D31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BB" w:rsidRDefault="004D31BB"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1BB" w:rsidRDefault="004D31BB" w:rsidP="00B14A94">
      <w:r>
        <w:separator/>
      </w:r>
    </w:p>
  </w:footnote>
  <w:footnote w:type="continuationSeparator" w:id="0">
    <w:p w:rsidR="004D31BB" w:rsidRDefault="004D31B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BB" w:rsidRDefault="004D31BB"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D31BB" w:rsidRDefault="004D31BB"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BB" w:rsidRPr="00F65967" w:rsidRDefault="004D31BB" w:rsidP="00C91F8F">
    <w:pPr>
      <w:pStyle w:val="Header"/>
      <w:framePr w:wrap="around" w:vAnchor="text" w:hAnchor="margin" w:xAlign="right" w:y="1"/>
      <w:rPr>
        <w:rStyle w:val="PageNumber"/>
        <w:sz w:val="22"/>
        <w:szCs w:val="22"/>
      </w:rPr>
    </w:pPr>
    <w:r w:rsidRPr="00F65967">
      <w:rPr>
        <w:rStyle w:val="PageNumber"/>
        <w:sz w:val="22"/>
        <w:szCs w:val="22"/>
      </w:rPr>
      <w:fldChar w:fldCharType="begin"/>
    </w:r>
    <w:r w:rsidRPr="00F65967">
      <w:rPr>
        <w:rStyle w:val="PageNumber"/>
        <w:sz w:val="22"/>
        <w:szCs w:val="22"/>
      </w:rPr>
      <w:instrText xml:space="preserve">PAGE  </w:instrText>
    </w:r>
    <w:r w:rsidRPr="00F65967">
      <w:rPr>
        <w:rStyle w:val="PageNumber"/>
        <w:sz w:val="22"/>
        <w:szCs w:val="22"/>
      </w:rPr>
      <w:fldChar w:fldCharType="separate"/>
    </w:r>
    <w:r>
      <w:rPr>
        <w:rStyle w:val="PageNumber"/>
        <w:noProof/>
        <w:sz w:val="22"/>
        <w:szCs w:val="22"/>
      </w:rPr>
      <w:t>32</w:t>
    </w:r>
    <w:r w:rsidRPr="00F65967">
      <w:rPr>
        <w:rStyle w:val="PageNumber"/>
        <w:sz w:val="22"/>
        <w:szCs w:val="22"/>
      </w:rPr>
      <w:fldChar w:fldCharType="end"/>
    </w:r>
  </w:p>
  <w:p w:rsidR="004D31BB" w:rsidRDefault="004D31BB" w:rsidP="000951A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BB" w:rsidRDefault="004D31BB"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BD26D1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4799"/>
    <w:rsid w:val="00017B38"/>
    <w:rsid w:val="00017D77"/>
    <w:rsid w:val="00020D43"/>
    <w:rsid w:val="000306B8"/>
    <w:rsid w:val="00031E31"/>
    <w:rsid w:val="00036EE0"/>
    <w:rsid w:val="00040735"/>
    <w:rsid w:val="00040A6B"/>
    <w:rsid w:val="0004149C"/>
    <w:rsid w:val="0004149F"/>
    <w:rsid w:val="00041D7F"/>
    <w:rsid w:val="00043AEE"/>
    <w:rsid w:val="00044261"/>
    <w:rsid w:val="000466B6"/>
    <w:rsid w:val="00050AF0"/>
    <w:rsid w:val="00050D82"/>
    <w:rsid w:val="000543A8"/>
    <w:rsid w:val="00054958"/>
    <w:rsid w:val="00056404"/>
    <w:rsid w:val="00062325"/>
    <w:rsid w:val="0006239B"/>
    <w:rsid w:val="000624B0"/>
    <w:rsid w:val="00062E64"/>
    <w:rsid w:val="00066120"/>
    <w:rsid w:val="0007130A"/>
    <w:rsid w:val="000713E5"/>
    <w:rsid w:val="00071BC9"/>
    <w:rsid w:val="0007425B"/>
    <w:rsid w:val="00075DA4"/>
    <w:rsid w:val="000766D1"/>
    <w:rsid w:val="00076962"/>
    <w:rsid w:val="00080A54"/>
    <w:rsid w:val="00081302"/>
    <w:rsid w:val="000873C5"/>
    <w:rsid w:val="0009132E"/>
    <w:rsid w:val="000925B0"/>
    <w:rsid w:val="00092F59"/>
    <w:rsid w:val="00094B4B"/>
    <w:rsid w:val="000951A4"/>
    <w:rsid w:val="00095F7F"/>
    <w:rsid w:val="0009652A"/>
    <w:rsid w:val="000967C5"/>
    <w:rsid w:val="00097C14"/>
    <w:rsid w:val="000A076F"/>
    <w:rsid w:val="000B143D"/>
    <w:rsid w:val="000B19C6"/>
    <w:rsid w:val="000B3FF4"/>
    <w:rsid w:val="000B5130"/>
    <w:rsid w:val="000B6A3B"/>
    <w:rsid w:val="000B6E53"/>
    <w:rsid w:val="000C6ECA"/>
    <w:rsid w:val="000C7602"/>
    <w:rsid w:val="000D07CC"/>
    <w:rsid w:val="000D3A4A"/>
    <w:rsid w:val="000D576C"/>
    <w:rsid w:val="000D5A46"/>
    <w:rsid w:val="000E05C3"/>
    <w:rsid w:val="000E17D0"/>
    <w:rsid w:val="000E7DBC"/>
    <w:rsid w:val="000F405F"/>
    <w:rsid w:val="000F5959"/>
    <w:rsid w:val="000F62E0"/>
    <w:rsid w:val="000F7A82"/>
    <w:rsid w:val="001026B5"/>
    <w:rsid w:val="00103C35"/>
    <w:rsid w:val="00104142"/>
    <w:rsid w:val="00104E3A"/>
    <w:rsid w:val="0010543D"/>
    <w:rsid w:val="00111DAF"/>
    <w:rsid w:val="00115DFC"/>
    <w:rsid w:val="00117D58"/>
    <w:rsid w:val="001227CD"/>
    <w:rsid w:val="0012319C"/>
    <w:rsid w:val="00124320"/>
    <w:rsid w:val="00126242"/>
    <w:rsid w:val="00126C75"/>
    <w:rsid w:val="001329CE"/>
    <w:rsid w:val="0013301C"/>
    <w:rsid w:val="00133CC4"/>
    <w:rsid w:val="00136D71"/>
    <w:rsid w:val="00136DE6"/>
    <w:rsid w:val="001377F7"/>
    <w:rsid w:val="001427DA"/>
    <w:rsid w:val="00143398"/>
    <w:rsid w:val="00145E21"/>
    <w:rsid w:val="00146297"/>
    <w:rsid w:val="001462A0"/>
    <w:rsid w:val="0015019A"/>
    <w:rsid w:val="00151733"/>
    <w:rsid w:val="00152527"/>
    <w:rsid w:val="00153C0E"/>
    <w:rsid w:val="00154DC8"/>
    <w:rsid w:val="00154E9F"/>
    <w:rsid w:val="00157F3F"/>
    <w:rsid w:val="00161E50"/>
    <w:rsid w:val="0016271F"/>
    <w:rsid w:val="00162B6A"/>
    <w:rsid w:val="00164434"/>
    <w:rsid w:val="001710EB"/>
    <w:rsid w:val="00172958"/>
    <w:rsid w:val="0017336C"/>
    <w:rsid w:val="00173923"/>
    <w:rsid w:val="00173CE8"/>
    <w:rsid w:val="00183F18"/>
    <w:rsid w:val="00184126"/>
    <w:rsid w:val="00184B2A"/>
    <w:rsid w:val="00185CD7"/>
    <w:rsid w:val="0018707A"/>
    <w:rsid w:val="001871CC"/>
    <w:rsid w:val="0018724C"/>
    <w:rsid w:val="00187524"/>
    <w:rsid w:val="00187E33"/>
    <w:rsid w:val="001959AE"/>
    <w:rsid w:val="001A0B61"/>
    <w:rsid w:val="001A1DAB"/>
    <w:rsid w:val="001A3088"/>
    <w:rsid w:val="001A3F97"/>
    <w:rsid w:val="001A6304"/>
    <w:rsid w:val="001A7E61"/>
    <w:rsid w:val="001A7EC0"/>
    <w:rsid w:val="001B00D9"/>
    <w:rsid w:val="001B03D0"/>
    <w:rsid w:val="001B678A"/>
    <w:rsid w:val="001C076C"/>
    <w:rsid w:val="001C5648"/>
    <w:rsid w:val="001D4F20"/>
    <w:rsid w:val="001D7AAC"/>
    <w:rsid w:val="001D7FF9"/>
    <w:rsid w:val="001E1E45"/>
    <w:rsid w:val="001E22E2"/>
    <w:rsid w:val="001E477B"/>
    <w:rsid w:val="001F0353"/>
    <w:rsid w:val="001F0B57"/>
    <w:rsid w:val="00200AA9"/>
    <w:rsid w:val="002018A5"/>
    <w:rsid w:val="00204F1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311F"/>
    <w:rsid w:val="002543EE"/>
    <w:rsid w:val="002563D4"/>
    <w:rsid w:val="002615A1"/>
    <w:rsid w:val="00264FA9"/>
    <w:rsid w:val="00266C37"/>
    <w:rsid w:val="00270524"/>
    <w:rsid w:val="00271E82"/>
    <w:rsid w:val="00272D8E"/>
    <w:rsid w:val="002731A6"/>
    <w:rsid w:val="00276340"/>
    <w:rsid w:val="00277333"/>
    <w:rsid w:val="00282B5E"/>
    <w:rsid w:val="0028542D"/>
    <w:rsid w:val="0029146D"/>
    <w:rsid w:val="002918BC"/>
    <w:rsid w:val="00292F63"/>
    <w:rsid w:val="00297167"/>
    <w:rsid w:val="002A2045"/>
    <w:rsid w:val="002B3407"/>
    <w:rsid w:val="002B47F6"/>
    <w:rsid w:val="002B565A"/>
    <w:rsid w:val="002B6DFE"/>
    <w:rsid w:val="002C02EE"/>
    <w:rsid w:val="002C0463"/>
    <w:rsid w:val="002C17BD"/>
    <w:rsid w:val="002C23FD"/>
    <w:rsid w:val="002C2B9C"/>
    <w:rsid w:val="002C39EE"/>
    <w:rsid w:val="002C48C9"/>
    <w:rsid w:val="002C5076"/>
    <w:rsid w:val="002C6E89"/>
    <w:rsid w:val="002E05C6"/>
    <w:rsid w:val="002E41B7"/>
    <w:rsid w:val="002E6492"/>
    <w:rsid w:val="002F20E9"/>
    <w:rsid w:val="002F3C55"/>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264F7"/>
    <w:rsid w:val="003318A8"/>
    <w:rsid w:val="00331906"/>
    <w:rsid w:val="003372BF"/>
    <w:rsid w:val="00340961"/>
    <w:rsid w:val="00344918"/>
    <w:rsid w:val="00352B85"/>
    <w:rsid w:val="00354B7E"/>
    <w:rsid w:val="003550C8"/>
    <w:rsid w:val="003565C3"/>
    <w:rsid w:val="00356960"/>
    <w:rsid w:val="00357B15"/>
    <w:rsid w:val="00357C49"/>
    <w:rsid w:val="003611AC"/>
    <w:rsid w:val="00362DB3"/>
    <w:rsid w:val="00364190"/>
    <w:rsid w:val="003645ED"/>
    <w:rsid w:val="0036490A"/>
    <w:rsid w:val="00366497"/>
    <w:rsid w:val="00372F04"/>
    <w:rsid w:val="00374721"/>
    <w:rsid w:val="00376877"/>
    <w:rsid w:val="00376924"/>
    <w:rsid w:val="00377803"/>
    <w:rsid w:val="00386CA8"/>
    <w:rsid w:val="00386E0B"/>
    <w:rsid w:val="003905EB"/>
    <w:rsid w:val="00390600"/>
    <w:rsid w:val="003909EA"/>
    <w:rsid w:val="00391C26"/>
    <w:rsid w:val="00395A3E"/>
    <w:rsid w:val="003A436C"/>
    <w:rsid w:val="003A6221"/>
    <w:rsid w:val="003A67DB"/>
    <w:rsid w:val="003A6826"/>
    <w:rsid w:val="003B0739"/>
    <w:rsid w:val="003B1751"/>
    <w:rsid w:val="003B5F91"/>
    <w:rsid w:val="003C0FCF"/>
    <w:rsid w:val="003C3236"/>
    <w:rsid w:val="003C7D22"/>
    <w:rsid w:val="003D49EE"/>
    <w:rsid w:val="003D4B22"/>
    <w:rsid w:val="003D7C1C"/>
    <w:rsid w:val="003E0230"/>
    <w:rsid w:val="003E1DAB"/>
    <w:rsid w:val="003E2D24"/>
    <w:rsid w:val="003E3520"/>
    <w:rsid w:val="003E7B77"/>
    <w:rsid w:val="003F0719"/>
    <w:rsid w:val="003F5FDD"/>
    <w:rsid w:val="0040083E"/>
    <w:rsid w:val="0040495B"/>
    <w:rsid w:val="00405279"/>
    <w:rsid w:val="0040685C"/>
    <w:rsid w:val="004127A3"/>
    <w:rsid w:val="004167FD"/>
    <w:rsid w:val="004168A7"/>
    <w:rsid w:val="00417B58"/>
    <w:rsid w:val="00417F1F"/>
    <w:rsid w:val="00422498"/>
    <w:rsid w:val="0043340E"/>
    <w:rsid w:val="004360DC"/>
    <w:rsid w:val="00436FAC"/>
    <w:rsid w:val="00440A8E"/>
    <w:rsid w:val="0044101C"/>
    <w:rsid w:val="0044122A"/>
    <w:rsid w:val="004416E4"/>
    <w:rsid w:val="00441BCE"/>
    <w:rsid w:val="00446FCD"/>
    <w:rsid w:val="00447796"/>
    <w:rsid w:val="004579E2"/>
    <w:rsid w:val="00457F84"/>
    <w:rsid w:val="00464939"/>
    <w:rsid w:val="00466B73"/>
    <w:rsid w:val="004740CF"/>
    <w:rsid w:val="00477553"/>
    <w:rsid w:val="00477ED0"/>
    <w:rsid w:val="00481F83"/>
    <w:rsid w:val="004828B1"/>
    <w:rsid w:val="0048670B"/>
    <w:rsid w:val="004868A5"/>
    <w:rsid w:val="00487F0E"/>
    <w:rsid w:val="004918DD"/>
    <w:rsid w:val="0049324D"/>
    <w:rsid w:val="00497515"/>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6AE4"/>
    <w:rsid w:val="004C7578"/>
    <w:rsid w:val="004D1B48"/>
    <w:rsid w:val="004D1B49"/>
    <w:rsid w:val="004D31BB"/>
    <w:rsid w:val="004D4891"/>
    <w:rsid w:val="004D65E3"/>
    <w:rsid w:val="004E00C8"/>
    <w:rsid w:val="004E071D"/>
    <w:rsid w:val="004F1DAE"/>
    <w:rsid w:val="004F5001"/>
    <w:rsid w:val="00500AF3"/>
    <w:rsid w:val="00500BC8"/>
    <w:rsid w:val="005030C9"/>
    <w:rsid w:val="00503E7B"/>
    <w:rsid w:val="0050702C"/>
    <w:rsid w:val="0051077D"/>
    <w:rsid w:val="0051288F"/>
    <w:rsid w:val="005138C6"/>
    <w:rsid w:val="0051515C"/>
    <w:rsid w:val="0051723B"/>
    <w:rsid w:val="0052337D"/>
    <w:rsid w:val="005358D4"/>
    <w:rsid w:val="00543331"/>
    <w:rsid w:val="005438EB"/>
    <w:rsid w:val="00552F1E"/>
    <w:rsid w:val="005532A3"/>
    <w:rsid w:val="005611F1"/>
    <w:rsid w:val="00563913"/>
    <w:rsid w:val="00563D78"/>
    <w:rsid w:val="005646F3"/>
    <w:rsid w:val="00564A4F"/>
    <w:rsid w:val="0056633E"/>
    <w:rsid w:val="00571D9D"/>
    <w:rsid w:val="00575472"/>
    <w:rsid w:val="00576BC6"/>
    <w:rsid w:val="00580500"/>
    <w:rsid w:val="005827E2"/>
    <w:rsid w:val="005916D5"/>
    <w:rsid w:val="005956BB"/>
    <w:rsid w:val="005973D1"/>
    <w:rsid w:val="005B53C0"/>
    <w:rsid w:val="005B7D7A"/>
    <w:rsid w:val="005C1694"/>
    <w:rsid w:val="005C20F2"/>
    <w:rsid w:val="005C7854"/>
    <w:rsid w:val="005D15AB"/>
    <w:rsid w:val="005D5BBA"/>
    <w:rsid w:val="005D7FBA"/>
    <w:rsid w:val="005E107E"/>
    <w:rsid w:val="005F053E"/>
    <w:rsid w:val="005F15AD"/>
    <w:rsid w:val="005F2400"/>
    <w:rsid w:val="005F4EAA"/>
    <w:rsid w:val="00601A7E"/>
    <w:rsid w:val="00606D06"/>
    <w:rsid w:val="00607B38"/>
    <w:rsid w:val="00613A45"/>
    <w:rsid w:val="00615DE3"/>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140"/>
    <w:rsid w:val="00666A8F"/>
    <w:rsid w:val="00670373"/>
    <w:rsid w:val="006719BA"/>
    <w:rsid w:val="00675F99"/>
    <w:rsid w:val="00676988"/>
    <w:rsid w:val="00677998"/>
    <w:rsid w:val="006806B3"/>
    <w:rsid w:val="006812B1"/>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F1B97"/>
    <w:rsid w:val="006F2250"/>
    <w:rsid w:val="006F2C94"/>
    <w:rsid w:val="006F2E03"/>
    <w:rsid w:val="006F3329"/>
    <w:rsid w:val="006F60A7"/>
    <w:rsid w:val="006F7134"/>
    <w:rsid w:val="007108DB"/>
    <w:rsid w:val="007118DA"/>
    <w:rsid w:val="00712F11"/>
    <w:rsid w:val="00714853"/>
    <w:rsid w:val="007160DE"/>
    <w:rsid w:val="00716F7B"/>
    <w:rsid w:val="007228A4"/>
    <w:rsid w:val="0072351E"/>
    <w:rsid w:val="00727921"/>
    <w:rsid w:val="00730C81"/>
    <w:rsid w:val="00740420"/>
    <w:rsid w:val="007418D0"/>
    <w:rsid w:val="00742C25"/>
    <w:rsid w:val="007501AD"/>
    <w:rsid w:val="0075047D"/>
    <w:rsid w:val="00754202"/>
    <w:rsid w:val="0075717E"/>
    <w:rsid w:val="00762E8D"/>
    <w:rsid w:val="00763B16"/>
    <w:rsid w:val="00771324"/>
    <w:rsid w:val="00775ABF"/>
    <w:rsid w:val="0078048E"/>
    <w:rsid w:val="007829D8"/>
    <w:rsid w:val="007830AC"/>
    <w:rsid w:val="00785EC5"/>
    <w:rsid w:val="007863B0"/>
    <w:rsid w:val="0079112D"/>
    <w:rsid w:val="00791C68"/>
    <w:rsid w:val="007937BB"/>
    <w:rsid w:val="007955C0"/>
    <w:rsid w:val="00796352"/>
    <w:rsid w:val="00797F88"/>
    <w:rsid w:val="007A2459"/>
    <w:rsid w:val="007A3A43"/>
    <w:rsid w:val="007B09BE"/>
    <w:rsid w:val="007B0B3D"/>
    <w:rsid w:val="007B1D06"/>
    <w:rsid w:val="007B2168"/>
    <w:rsid w:val="007B34E6"/>
    <w:rsid w:val="007B69CC"/>
    <w:rsid w:val="007C1A6E"/>
    <w:rsid w:val="007C1BA9"/>
    <w:rsid w:val="007C339A"/>
    <w:rsid w:val="007C46F2"/>
    <w:rsid w:val="007C5F20"/>
    <w:rsid w:val="007C612F"/>
    <w:rsid w:val="007C620C"/>
    <w:rsid w:val="007D0044"/>
    <w:rsid w:val="007E41F0"/>
    <w:rsid w:val="007E5C03"/>
    <w:rsid w:val="007E6125"/>
    <w:rsid w:val="007F4DE0"/>
    <w:rsid w:val="007F67BF"/>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7799"/>
    <w:rsid w:val="00820C78"/>
    <w:rsid w:val="00820ECC"/>
    <w:rsid w:val="0082365B"/>
    <w:rsid w:val="00832E90"/>
    <w:rsid w:val="00833877"/>
    <w:rsid w:val="00837915"/>
    <w:rsid w:val="00841031"/>
    <w:rsid w:val="008429D0"/>
    <w:rsid w:val="00842F2E"/>
    <w:rsid w:val="00843160"/>
    <w:rsid w:val="00851365"/>
    <w:rsid w:val="00852C9E"/>
    <w:rsid w:val="008547BD"/>
    <w:rsid w:val="00855A58"/>
    <w:rsid w:val="00857358"/>
    <w:rsid w:val="00860FA5"/>
    <w:rsid w:val="00861963"/>
    <w:rsid w:val="008619F8"/>
    <w:rsid w:val="00866E02"/>
    <w:rsid w:val="008679A2"/>
    <w:rsid w:val="008705AA"/>
    <w:rsid w:val="00871AAF"/>
    <w:rsid w:val="00875D62"/>
    <w:rsid w:val="0087704A"/>
    <w:rsid w:val="00877D95"/>
    <w:rsid w:val="008807FC"/>
    <w:rsid w:val="00882C6F"/>
    <w:rsid w:val="008867A5"/>
    <w:rsid w:val="00891DB7"/>
    <w:rsid w:val="00891E76"/>
    <w:rsid w:val="0089555B"/>
    <w:rsid w:val="008963EA"/>
    <w:rsid w:val="00896BB5"/>
    <w:rsid w:val="008A0593"/>
    <w:rsid w:val="008A1010"/>
    <w:rsid w:val="008A26D7"/>
    <w:rsid w:val="008A46DA"/>
    <w:rsid w:val="008A65CF"/>
    <w:rsid w:val="008A72A3"/>
    <w:rsid w:val="008A7FCF"/>
    <w:rsid w:val="008B1409"/>
    <w:rsid w:val="008B15D6"/>
    <w:rsid w:val="008B2D66"/>
    <w:rsid w:val="008B340C"/>
    <w:rsid w:val="008B4821"/>
    <w:rsid w:val="008B4BA9"/>
    <w:rsid w:val="008B5CC8"/>
    <w:rsid w:val="008C241D"/>
    <w:rsid w:val="008C6E3B"/>
    <w:rsid w:val="008D1F40"/>
    <w:rsid w:val="008D2BDB"/>
    <w:rsid w:val="008D41DF"/>
    <w:rsid w:val="008D5C36"/>
    <w:rsid w:val="008D713A"/>
    <w:rsid w:val="008E3779"/>
    <w:rsid w:val="008E6CBA"/>
    <w:rsid w:val="008F4C2F"/>
    <w:rsid w:val="00910B38"/>
    <w:rsid w:val="00910F9D"/>
    <w:rsid w:val="00911F72"/>
    <w:rsid w:val="009134B5"/>
    <w:rsid w:val="00914E0B"/>
    <w:rsid w:val="00916288"/>
    <w:rsid w:val="00920237"/>
    <w:rsid w:val="009256A6"/>
    <w:rsid w:val="0092593F"/>
    <w:rsid w:val="009276BE"/>
    <w:rsid w:val="00927ED1"/>
    <w:rsid w:val="0093021A"/>
    <w:rsid w:val="00933F9D"/>
    <w:rsid w:val="00934AEE"/>
    <w:rsid w:val="00935CB6"/>
    <w:rsid w:val="0093612A"/>
    <w:rsid w:val="00940602"/>
    <w:rsid w:val="00943DE9"/>
    <w:rsid w:val="009459C4"/>
    <w:rsid w:val="00947490"/>
    <w:rsid w:val="00950FC0"/>
    <w:rsid w:val="009552AE"/>
    <w:rsid w:val="00955CC2"/>
    <w:rsid w:val="009568AB"/>
    <w:rsid w:val="0096038F"/>
    <w:rsid w:val="00960B4E"/>
    <w:rsid w:val="00960D10"/>
    <w:rsid w:val="009638D3"/>
    <w:rsid w:val="0096418A"/>
    <w:rsid w:val="009672C3"/>
    <w:rsid w:val="00973572"/>
    <w:rsid w:val="00974513"/>
    <w:rsid w:val="0097626D"/>
    <w:rsid w:val="00976537"/>
    <w:rsid w:val="00977FF9"/>
    <w:rsid w:val="00980473"/>
    <w:rsid w:val="009809CF"/>
    <w:rsid w:val="00982CB8"/>
    <w:rsid w:val="00984EA9"/>
    <w:rsid w:val="00990FCA"/>
    <w:rsid w:val="009937EF"/>
    <w:rsid w:val="00993A68"/>
    <w:rsid w:val="00993DC1"/>
    <w:rsid w:val="00994288"/>
    <w:rsid w:val="00997290"/>
    <w:rsid w:val="009A26BA"/>
    <w:rsid w:val="009A29DF"/>
    <w:rsid w:val="009A3331"/>
    <w:rsid w:val="009A4C11"/>
    <w:rsid w:val="009A5616"/>
    <w:rsid w:val="009B020E"/>
    <w:rsid w:val="009B3C5E"/>
    <w:rsid w:val="009B4239"/>
    <w:rsid w:val="009B6FB1"/>
    <w:rsid w:val="009B791E"/>
    <w:rsid w:val="009C3E72"/>
    <w:rsid w:val="009C56E7"/>
    <w:rsid w:val="009D08EF"/>
    <w:rsid w:val="009D10AC"/>
    <w:rsid w:val="009D2383"/>
    <w:rsid w:val="009D402E"/>
    <w:rsid w:val="009D4857"/>
    <w:rsid w:val="009D4D26"/>
    <w:rsid w:val="009D7D2E"/>
    <w:rsid w:val="009E28B6"/>
    <w:rsid w:val="009E533C"/>
    <w:rsid w:val="009E6292"/>
    <w:rsid w:val="009E6582"/>
    <w:rsid w:val="00A0116E"/>
    <w:rsid w:val="00A0432B"/>
    <w:rsid w:val="00A0476A"/>
    <w:rsid w:val="00A04DFF"/>
    <w:rsid w:val="00A05B71"/>
    <w:rsid w:val="00A062CE"/>
    <w:rsid w:val="00A07874"/>
    <w:rsid w:val="00A136E0"/>
    <w:rsid w:val="00A151A2"/>
    <w:rsid w:val="00A332CC"/>
    <w:rsid w:val="00A34FA5"/>
    <w:rsid w:val="00A4574B"/>
    <w:rsid w:val="00A45ED8"/>
    <w:rsid w:val="00A46DF4"/>
    <w:rsid w:val="00A526E5"/>
    <w:rsid w:val="00A5344C"/>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D00"/>
    <w:rsid w:val="00AA1126"/>
    <w:rsid w:val="00AA192F"/>
    <w:rsid w:val="00AA37FD"/>
    <w:rsid w:val="00AB1832"/>
    <w:rsid w:val="00AB3D2D"/>
    <w:rsid w:val="00AB4BDA"/>
    <w:rsid w:val="00AB5D3E"/>
    <w:rsid w:val="00AB6312"/>
    <w:rsid w:val="00AC2541"/>
    <w:rsid w:val="00AC2702"/>
    <w:rsid w:val="00AC55CC"/>
    <w:rsid w:val="00AC7DB4"/>
    <w:rsid w:val="00AD0914"/>
    <w:rsid w:val="00AD1174"/>
    <w:rsid w:val="00AD4EF4"/>
    <w:rsid w:val="00AE011D"/>
    <w:rsid w:val="00AE026D"/>
    <w:rsid w:val="00AE0DB1"/>
    <w:rsid w:val="00AE110D"/>
    <w:rsid w:val="00AE3BB6"/>
    <w:rsid w:val="00AE4539"/>
    <w:rsid w:val="00AE4922"/>
    <w:rsid w:val="00AE5B7B"/>
    <w:rsid w:val="00AE6A66"/>
    <w:rsid w:val="00AE6D7E"/>
    <w:rsid w:val="00AF462A"/>
    <w:rsid w:val="00AF4EA6"/>
    <w:rsid w:val="00AF5230"/>
    <w:rsid w:val="00AF5364"/>
    <w:rsid w:val="00AF5417"/>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330"/>
    <w:rsid w:val="00B34DCA"/>
    <w:rsid w:val="00B35220"/>
    <w:rsid w:val="00B42261"/>
    <w:rsid w:val="00B42B81"/>
    <w:rsid w:val="00B45508"/>
    <w:rsid w:val="00B476B3"/>
    <w:rsid w:val="00B5113C"/>
    <w:rsid w:val="00B545F6"/>
    <w:rsid w:val="00B55B10"/>
    <w:rsid w:val="00B63CD9"/>
    <w:rsid w:val="00B63E52"/>
    <w:rsid w:val="00B65F3C"/>
    <w:rsid w:val="00B81816"/>
    <w:rsid w:val="00B8238F"/>
    <w:rsid w:val="00B82B9A"/>
    <w:rsid w:val="00B86BF1"/>
    <w:rsid w:val="00B87836"/>
    <w:rsid w:val="00B878AC"/>
    <w:rsid w:val="00B92291"/>
    <w:rsid w:val="00B924BB"/>
    <w:rsid w:val="00B9323E"/>
    <w:rsid w:val="00B9471E"/>
    <w:rsid w:val="00B96B31"/>
    <w:rsid w:val="00B97787"/>
    <w:rsid w:val="00B977F6"/>
    <w:rsid w:val="00B97C68"/>
    <w:rsid w:val="00BA16E1"/>
    <w:rsid w:val="00BA289C"/>
    <w:rsid w:val="00BA5380"/>
    <w:rsid w:val="00BB1414"/>
    <w:rsid w:val="00BB27D6"/>
    <w:rsid w:val="00BB39F2"/>
    <w:rsid w:val="00BB51F4"/>
    <w:rsid w:val="00BC041F"/>
    <w:rsid w:val="00BC21BD"/>
    <w:rsid w:val="00BC5DC7"/>
    <w:rsid w:val="00BD0930"/>
    <w:rsid w:val="00BD7D06"/>
    <w:rsid w:val="00BE111F"/>
    <w:rsid w:val="00BE12BF"/>
    <w:rsid w:val="00BE731D"/>
    <w:rsid w:val="00BF1378"/>
    <w:rsid w:val="00BF19CD"/>
    <w:rsid w:val="00BF27B3"/>
    <w:rsid w:val="00BF58CB"/>
    <w:rsid w:val="00C0411D"/>
    <w:rsid w:val="00C048C2"/>
    <w:rsid w:val="00C069C6"/>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C15FB"/>
    <w:rsid w:val="00CC441E"/>
    <w:rsid w:val="00CC66A8"/>
    <w:rsid w:val="00CD09EC"/>
    <w:rsid w:val="00CD1E6D"/>
    <w:rsid w:val="00CD3FAA"/>
    <w:rsid w:val="00CD79B9"/>
    <w:rsid w:val="00CE17F0"/>
    <w:rsid w:val="00CE2B28"/>
    <w:rsid w:val="00CE3C4C"/>
    <w:rsid w:val="00CE4443"/>
    <w:rsid w:val="00CF3C47"/>
    <w:rsid w:val="00CF3E74"/>
    <w:rsid w:val="00CF43EE"/>
    <w:rsid w:val="00CF5283"/>
    <w:rsid w:val="00CF55A9"/>
    <w:rsid w:val="00CF5A40"/>
    <w:rsid w:val="00CF5C53"/>
    <w:rsid w:val="00CF6F69"/>
    <w:rsid w:val="00D04DF4"/>
    <w:rsid w:val="00D1134C"/>
    <w:rsid w:val="00D11F57"/>
    <w:rsid w:val="00D13676"/>
    <w:rsid w:val="00D167A7"/>
    <w:rsid w:val="00D205DF"/>
    <w:rsid w:val="00D20FDF"/>
    <w:rsid w:val="00D224C4"/>
    <w:rsid w:val="00D23F65"/>
    <w:rsid w:val="00D25845"/>
    <w:rsid w:val="00D25BB5"/>
    <w:rsid w:val="00D27FEC"/>
    <w:rsid w:val="00D30446"/>
    <w:rsid w:val="00D33869"/>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930A1"/>
    <w:rsid w:val="00D9549B"/>
    <w:rsid w:val="00D9748A"/>
    <w:rsid w:val="00DA094A"/>
    <w:rsid w:val="00DA0DE5"/>
    <w:rsid w:val="00DA1687"/>
    <w:rsid w:val="00DA393E"/>
    <w:rsid w:val="00DA569F"/>
    <w:rsid w:val="00DA6DD5"/>
    <w:rsid w:val="00DA6FFD"/>
    <w:rsid w:val="00DB33EE"/>
    <w:rsid w:val="00DB5A1D"/>
    <w:rsid w:val="00DC00F4"/>
    <w:rsid w:val="00DC2000"/>
    <w:rsid w:val="00DC2D7B"/>
    <w:rsid w:val="00DC5984"/>
    <w:rsid w:val="00DC598F"/>
    <w:rsid w:val="00DC7F10"/>
    <w:rsid w:val="00DD26CE"/>
    <w:rsid w:val="00DD2CB4"/>
    <w:rsid w:val="00DD3E78"/>
    <w:rsid w:val="00DD3EC7"/>
    <w:rsid w:val="00DD7A64"/>
    <w:rsid w:val="00DE1A87"/>
    <w:rsid w:val="00DE1DF6"/>
    <w:rsid w:val="00DE6BED"/>
    <w:rsid w:val="00DE701D"/>
    <w:rsid w:val="00DE7A70"/>
    <w:rsid w:val="00DF036E"/>
    <w:rsid w:val="00DF2BA9"/>
    <w:rsid w:val="00DF2FC6"/>
    <w:rsid w:val="00DF33B7"/>
    <w:rsid w:val="00DF69F1"/>
    <w:rsid w:val="00E0116B"/>
    <w:rsid w:val="00E02A0E"/>
    <w:rsid w:val="00E15A23"/>
    <w:rsid w:val="00E164DA"/>
    <w:rsid w:val="00E17ADE"/>
    <w:rsid w:val="00E205AA"/>
    <w:rsid w:val="00E2098A"/>
    <w:rsid w:val="00E20AC9"/>
    <w:rsid w:val="00E2210A"/>
    <w:rsid w:val="00E26358"/>
    <w:rsid w:val="00E316B1"/>
    <w:rsid w:val="00E31E72"/>
    <w:rsid w:val="00E42D05"/>
    <w:rsid w:val="00E42F7C"/>
    <w:rsid w:val="00E43F70"/>
    <w:rsid w:val="00E45B26"/>
    <w:rsid w:val="00E47449"/>
    <w:rsid w:val="00E51BD8"/>
    <w:rsid w:val="00E521BE"/>
    <w:rsid w:val="00E56708"/>
    <w:rsid w:val="00E604FF"/>
    <w:rsid w:val="00E6181B"/>
    <w:rsid w:val="00E622F9"/>
    <w:rsid w:val="00E6371D"/>
    <w:rsid w:val="00E72D4F"/>
    <w:rsid w:val="00E73663"/>
    <w:rsid w:val="00E80244"/>
    <w:rsid w:val="00E812E3"/>
    <w:rsid w:val="00E81A05"/>
    <w:rsid w:val="00E83F32"/>
    <w:rsid w:val="00E83FCD"/>
    <w:rsid w:val="00E874C9"/>
    <w:rsid w:val="00E87CFE"/>
    <w:rsid w:val="00E92AD3"/>
    <w:rsid w:val="00E9469F"/>
    <w:rsid w:val="00EA054F"/>
    <w:rsid w:val="00EA4C6F"/>
    <w:rsid w:val="00EB1E8E"/>
    <w:rsid w:val="00EB429A"/>
    <w:rsid w:val="00EC40DB"/>
    <w:rsid w:val="00EC5EA0"/>
    <w:rsid w:val="00EC7E83"/>
    <w:rsid w:val="00ED0005"/>
    <w:rsid w:val="00ED2DEF"/>
    <w:rsid w:val="00ED3D11"/>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0342A"/>
    <w:rsid w:val="00F0648C"/>
    <w:rsid w:val="00F10398"/>
    <w:rsid w:val="00F108FC"/>
    <w:rsid w:val="00F10BD0"/>
    <w:rsid w:val="00F11D76"/>
    <w:rsid w:val="00F17465"/>
    <w:rsid w:val="00F22591"/>
    <w:rsid w:val="00F26747"/>
    <w:rsid w:val="00F312BF"/>
    <w:rsid w:val="00F32F3C"/>
    <w:rsid w:val="00F33C73"/>
    <w:rsid w:val="00F33E5F"/>
    <w:rsid w:val="00F360D7"/>
    <w:rsid w:val="00F375E3"/>
    <w:rsid w:val="00F41A63"/>
    <w:rsid w:val="00F561F5"/>
    <w:rsid w:val="00F643BF"/>
    <w:rsid w:val="00F65584"/>
    <w:rsid w:val="00F65967"/>
    <w:rsid w:val="00F665FE"/>
    <w:rsid w:val="00F67011"/>
    <w:rsid w:val="00F71F4D"/>
    <w:rsid w:val="00F74BBA"/>
    <w:rsid w:val="00F762FF"/>
    <w:rsid w:val="00F86880"/>
    <w:rsid w:val="00F86AA4"/>
    <w:rsid w:val="00FA0571"/>
    <w:rsid w:val="00FA05F9"/>
    <w:rsid w:val="00FA0E43"/>
    <w:rsid w:val="00FA1F04"/>
    <w:rsid w:val="00FA2995"/>
    <w:rsid w:val="00FA5F57"/>
    <w:rsid w:val="00FB047F"/>
    <w:rsid w:val="00FB05A0"/>
    <w:rsid w:val="00FB1745"/>
    <w:rsid w:val="00FB4807"/>
    <w:rsid w:val="00FB4A23"/>
    <w:rsid w:val="00FB6B1B"/>
    <w:rsid w:val="00FC0A88"/>
    <w:rsid w:val="00FC309D"/>
    <w:rsid w:val="00FC44A6"/>
    <w:rsid w:val="00FC5463"/>
    <w:rsid w:val="00FC6E5E"/>
    <w:rsid w:val="00FC6ECF"/>
    <w:rsid w:val="00FC7D28"/>
    <w:rsid w:val="00FD081F"/>
    <w:rsid w:val="00FD18FB"/>
    <w:rsid w:val="00FD332D"/>
    <w:rsid w:val="00FE00B2"/>
    <w:rsid w:val="00FE1C99"/>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A29DF"/>
    <w:rPr>
      <w:rFonts w:ascii="Times New Roman" w:hAnsi="Times New Roman" w:cs="Times New Roman"/>
      <w:sz w:val="2"/>
    </w:rPr>
  </w:style>
  <w:style w:type="character" w:customStyle="1" w:styleId="12">
    <w:name w:val="Знак Знак1"/>
    <w:aliases w:val="Знак Знак Знак2"/>
    <w:basedOn w:val="DefaultParagraphFont"/>
    <w:uiPriority w:val="99"/>
    <w:locked/>
    <w:rsid w:val="003264F7"/>
    <w:rPr>
      <w:rFonts w:ascii="Times New Roman" w:hAnsi="Times New Roman" w:cs="Times New Roman"/>
      <w:b/>
      <w:sz w:val="20"/>
      <w:szCs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6187857">
      <w:marLeft w:val="0"/>
      <w:marRight w:val="0"/>
      <w:marTop w:val="0"/>
      <w:marBottom w:val="0"/>
      <w:divBdr>
        <w:top w:val="none" w:sz="0" w:space="0" w:color="auto"/>
        <w:left w:val="none" w:sz="0" w:space="0" w:color="auto"/>
        <w:bottom w:val="none" w:sz="0" w:space="0" w:color="auto"/>
        <w:right w:val="none" w:sz="0" w:space="0" w:color="auto"/>
      </w:divBdr>
    </w:div>
    <w:div w:id="156187858">
      <w:marLeft w:val="0"/>
      <w:marRight w:val="0"/>
      <w:marTop w:val="0"/>
      <w:marBottom w:val="0"/>
      <w:divBdr>
        <w:top w:val="none" w:sz="0" w:space="0" w:color="auto"/>
        <w:left w:val="none" w:sz="0" w:space="0" w:color="auto"/>
        <w:bottom w:val="none" w:sz="0" w:space="0" w:color="auto"/>
        <w:right w:val="none" w:sz="0" w:space="0" w:color="auto"/>
      </w:divBdr>
    </w:div>
    <w:div w:id="156187859">
      <w:marLeft w:val="0"/>
      <w:marRight w:val="0"/>
      <w:marTop w:val="0"/>
      <w:marBottom w:val="0"/>
      <w:divBdr>
        <w:top w:val="none" w:sz="0" w:space="0" w:color="auto"/>
        <w:left w:val="none" w:sz="0" w:space="0" w:color="auto"/>
        <w:bottom w:val="none" w:sz="0" w:space="0" w:color="auto"/>
        <w:right w:val="none" w:sz="0" w:space="0" w:color="auto"/>
      </w:divBdr>
    </w:div>
    <w:div w:id="156187860">
      <w:marLeft w:val="0"/>
      <w:marRight w:val="0"/>
      <w:marTop w:val="0"/>
      <w:marBottom w:val="0"/>
      <w:divBdr>
        <w:top w:val="none" w:sz="0" w:space="0" w:color="auto"/>
        <w:left w:val="none" w:sz="0" w:space="0" w:color="auto"/>
        <w:bottom w:val="none" w:sz="0" w:space="0" w:color="auto"/>
        <w:right w:val="none" w:sz="0" w:space="0" w:color="auto"/>
      </w:divBdr>
    </w:div>
    <w:div w:id="156187861">
      <w:marLeft w:val="0"/>
      <w:marRight w:val="0"/>
      <w:marTop w:val="0"/>
      <w:marBottom w:val="0"/>
      <w:divBdr>
        <w:top w:val="none" w:sz="0" w:space="0" w:color="auto"/>
        <w:left w:val="none" w:sz="0" w:space="0" w:color="auto"/>
        <w:bottom w:val="none" w:sz="0" w:space="0" w:color="auto"/>
        <w:right w:val="none" w:sz="0" w:space="0" w:color="auto"/>
      </w:divBdr>
    </w:div>
    <w:div w:id="156187862">
      <w:marLeft w:val="0"/>
      <w:marRight w:val="0"/>
      <w:marTop w:val="0"/>
      <w:marBottom w:val="0"/>
      <w:divBdr>
        <w:top w:val="none" w:sz="0" w:space="0" w:color="auto"/>
        <w:left w:val="none" w:sz="0" w:space="0" w:color="auto"/>
        <w:bottom w:val="none" w:sz="0" w:space="0" w:color="auto"/>
        <w:right w:val="none" w:sz="0" w:space="0" w:color="auto"/>
      </w:divBdr>
    </w:div>
    <w:div w:id="156187863">
      <w:marLeft w:val="0"/>
      <w:marRight w:val="0"/>
      <w:marTop w:val="0"/>
      <w:marBottom w:val="0"/>
      <w:divBdr>
        <w:top w:val="none" w:sz="0" w:space="0" w:color="auto"/>
        <w:left w:val="none" w:sz="0" w:space="0" w:color="auto"/>
        <w:bottom w:val="none" w:sz="0" w:space="0" w:color="auto"/>
        <w:right w:val="none" w:sz="0" w:space="0" w:color="auto"/>
      </w:divBdr>
    </w:div>
    <w:div w:id="156187864">
      <w:marLeft w:val="0"/>
      <w:marRight w:val="0"/>
      <w:marTop w:val="0"/>
      <w:marBottom w:val="0"/>
      <w:divBdr>
        <w:top w:val="none" w:sz="0" w:space="0" w:color="auto"/>
        <w:left w:val="none" w:sz="0" w:space="0" w:color="auto"/>
        <w:bottom w:val="none" w:sz="0" w:space="0" w:color="auto"/>
        <w:right w:val="none" w:sz="0" w:space="0" w:color="auto"/>
      </w:divBdr>
    </w:div>
    <w:div w:id="156187865">
      <w:marLeft w:val="0"/>
      <w:marRight w:val="0"/>
      <w:marTop w:val="0"/>
      <w:marBottom w:val="0"/>
      <w:divBdr>
        <w:top w:val="none" w:sz="0" w:space="0" w:color="auto"/>
        <w:left w:val="none" w:sz="0" w:space="0" w:color="auto"/>
        <w:bottom w:val="none" w:sz="0" w:space="0" w:color="auto"/>
        <w:right w:val="none" w:sz="0" w:space="0" w:color="auto"/>
      </w:divBdr>
    </w:div>
    <w:div w:id="156187866">
      <w:marLeft w:val="0"/>
      <w:marRight w:val="0"/>
      <w:marTop w:val="0"/>
      <w:marBottom w:val="0"/>
      <w:divBdr>
        <w:top w:val="none" w:sz="0" w:space="0" w:color="auto"/>
        <w:left w:val="none" w:sz="0" w:space="0" w:color="auto"/>
        <w:bottom w:val="none" w:sz="0" w:space="0" w:color="auto"/>
        <w:right w:val="none" w:sz="0" w:space="0" w:color="auto"/>
      </w:divBdr>
    </w:div>
    <w:div w:id="156187867">
      <w:marLeft w:val="0"/>
      <w:marRight w:val="0"/>
      <w:marTop w:val="0"/>
      <w:marBottom w:val="0"/>
      <w:divBdr>
        <w:top w:val="none" w:sz="0" w:space="0" w:color="auto"/>
        <w:left w:val="none" w:sz="0" w:space="0" w:color="auto"/>
        <w:bottom w:val="none" w:sz="0" w:space="0" w:color="auto"/>
        <w:right w:val="none" w:sz="0" w:space="0" w:color="auto"/>
      </w:divBdr>
    </w:div>
    <w:div w:id="156187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11</Pages>
  <Words>4485</Words>
  <Characters>25571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8</cp:revision>
  <cp:lastPrinted>2018-06-20T06:13:00Z</cp:lastPrinted>
  <dcterms:created xsi:type="dcterms:W3CDTF">2021-11-19T11:34:00Z</dcterms:created>
  <dcterms:modified xsi:type="dcterms:W3CDTF">2021-12-10T12:34:00Z</dcterms:modified>
</cp:coreProperties>
</file>