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2C06B3">
        <w:rPr>
          <w:b/>
          <w:u w:val="single"/>
        </w:rPr>
        <w:t>09</w:t>
      </w:r>
      <w:r w:rsidRPr="00C5246F">
        <w:rPr>
          <w:b/>
          <w:u w:val="single"/>
        </w:rPr>
        <w:t xml:space="preserve">» </w:t>
      </w:r>
      <w:proofErr w:type="gramStart"/>
      <w:r w:rsidR="002C06B3">
        <w:rPr>
          <w:b/>
          <w:u w:val="single"/>
        </w:rPr>
        <w:t>ноября</w:t>
      </w:r>
      <w:r w:rsidR="00BE04F7">
        <w:rPr>
          <w:b/>
          <w:u w:val="single"/>
        </w:rPr>
        <w:t xml:space="preserve"> </w:t>
      </w:r>
      <w:r w:rsidR="00766183">
        <w:rPr>
          <w:b/>
          <w:u w:val="single"/>
        </w:rPr>
        <w:t xml:space="preserve"> 2021</w:t>
      </w:r>
      <w:proofErr w:type="gramEnd"/>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67EC6"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договора</w:t>
      </w:r>
    </w:p>
    <w:p w:rsidR="002C06B3" w:rsidRPr="002C06B3" w:rsidRDefault="00766183" w:rsidP="002C06B3">
      <w:pPr>
        <w:ind w:right="140"/>
        <w:jc w:val="center"/>
        <w:rPr>
          <w:b/>
          <w:sz w:val="22"/>
          <w:szCs w:val="22"/>
        </w:rPr>
      </w:pPr>
      <w:r>
        <w:rPr>
          <w:b/>
        </w:rPr>
        <w:t xml:space="preserve"> </w:t>
      </w:r>
      <w:r w:rsidR="002C06B3">
        <w:rPr>
          <w:b/>
        </w:rPr>
        <w:t xml:space="preserve">на </w:t>
      </w:r>
      <w:r w:rsidR="002C06B3" w:rsidRPr="002C06B3">
        <w:rPr>
          <w:b/>
          <w:sz w:val="22"/>
          <w:szCs w:val="22"/>
        </w:rPr>
        <w:t>о</w:t>
      </w:r>
      <w:r w:rsidR="002C06B3" w:rsidRPr="002C06B3">
        <w:rPr>
          <w:b/>
          <w:sz w:val="22"/>
          <w:szCs w:val="22"/>
        </w:rPr>
        <w:t xml:space="preserve">казание </w:t>
      </w:r>
      <w:proofErr w:type="gramStart"/>
      <w:r w:rsidR="002C06B3" w:rsidRPr="002C06B3">
        <w:rPr>
          <w:b/>
          <w:sz w:val="22"/>
          <w:szCs w:val="22"/>
        </w:rPr>
        <w:t>услуг  на</w:t>
      </w:r>
      <w:proofErr w:type="gramEnd"/>
      <w:r w:rsidR="002C06B3" w:rsidRPr="002C06B3">
        <w:rPr>
          <w:b/>
          <w:sz w:val="22"/>
          <w:szCs w:val="22"/>
        </w:rPr>
        <w:t xml:space="preserve"> поставку и установку информационно-тактильного оборудования</w:t>
      </w:r>
    </w:p>
    <w:p w:rsidR="00DF0A88" w:rsidRPr="002C06B3"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BA2DE6">
      <w:pPr>
        <w:jc w:val="center"/>
        <w:rPr>
          <w:b/>
          <w:snapToGrid w:val="0"/>
          <w:color w:val="000000"/>
        </w:rPr>
      </w:pPr>
    </w:p>
    <w:p w:rsidR="00177B80" w:rsidRDefault="00177B80" w:rsidP="00E40259">
      <w:pPr>
        <w:rPr>
          <w:b/>
          <w:snapToGrid w:val="0"/>
          <w:color w:val="000000"/>
        </w:rPr>
      </w:pPr>
    </w:p>
    <w:p w:rsidR="00177B80" w:rsidRDefault="00177B80"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BA2DE6" w:rsidRPr="00367EC6" w:rsidRDefault="00BA2DE6" w:rsidP="00367EC6">
      <w:pPr>
        <w:spacing w:after="200" w:line="276" w:lineRule="auto"/>
        <w:ind w:firstLine="709"/>
        <w:jc w:val="both"/>
        <w:rPr>
          <w:b/>
          <w:snapToGrid w:val="0"/>
          <w:color w:val="000000"/>
        </w:rPr>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proofErr w:type="spellStart"/>
            <w:r w:rsidR="00DC1D2D" w:rsidRPr="009125C3">
              <w:t>mfc-shatura</w:t>
            </w:r>
            <w:r w:rsidR="00061DCE">
              <w:rPr>
                <w:lang w:val="en-US"/>
              </w:rPr>
              <w:t>mr</w:t>
            </w:r>
            <w:proofErr w:type="spellEnd"/>
            <w:r w:rsidR="00061DCE">
              <w:t>@</w:t>
            </w:r>
            <w:proofErr w:type="spellStart"/>
            <w:r w:rsidR="00061DCE">
              <w:rPr>
                <w:lang w:val="en-US"/>
              </w:rPr>
              <w:t>mosreg</w:t>
            </w:r>
            <w:proofErr w:type="spellEnd"/>
            <w:r w:rsidR="00DC1D2D" w:rsidRPr="009125C3">
              <w:t>.ru</w:t>
            </w:r>
          </w:p>
          <w:p w:rsidR="00BA2DE6" w:rsidRPr="00FF6D19" w:rsidRDefault="00EE6DB5" w:rsidP="00DC1D2D">
            <w:pPr>
              <w:jc w:val="both"/>
              <w:rPr>
                <w:highlight w:val="red"/>
              </w:rPr>
            </w:pPr>
            <w:r w:rsidRPr="00FF6D19">
              <w:t xml:space="preserve">Контактное лицо – </w:t>
            </w:r>
            <w:r w:rsidR="00177B80">
              <w:t>Котова Наталья Сергеевна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77B80" w:rsidP="00C72519">
            <w:pPr>
              <w:jc w:val="both"/>
              <w:rPr>
                <w:highlight w:val="red"/>
                <w:lang w:val="en-US"/>
              </w:rPr>
            </w:pPr>
            <w:r>
              <w:rPr>
                <w:bCs/>
              </w:rPr>
              <w:t>8-963-603-20-70</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CC4FDE"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E40259" w:rsidRDefault="002C06B3" w:rsidP="00E40259">
            <w:pPr>
              <w:pStyle w:val="a8"/>
              <w:shd w:val="clear" w:color="auto" w:fill="FFFFFF"/>
              <w:spacing w:before="0" w:beforeAutospacing="0" w:after="0" w:afterAutospacing="0"/>
              <w:jc w:val="center"/>
              <w:rPr>
                <w:b/>
              </w:rPr>
            </w:pPr>
            <w:r w:rsidRPr="002C06B3">
              <w:rPr>
                <w:b/>
              </w:rPr>
              <w:t xml:space="preserve">Оказание </w:t>
            </w:r>
            <w:proofErr w:type="gramStart"/>
            <w:r w:rsidRPr="002C06B3">
              <w:rPr>
                <w:b/>
              </w:rPr>
              <w:t>услуг  на</w:t>
            </w:r>
            <w:proofErr w:type="gramEnd"/>
            <w:r w:rsidRPr="002C06B3">
              <w:rPr>
                <w:b/>
              </w:rPr>
              <w:t xml:space="preserve"> поставку и установку информационно-тактильного оборудования</w:t>
            </w:r>
          </w:p>
          <w:p w:rsidR="00BA2DE6" w:rsidRPr="006274DD" w:rsidRDefault="00BA2DE6" w:rsidP="00742B88">
            <w:pPr>
              <w:spacing w:line="0" w:lineRule="atLeast"/>
              <w:jc w:val="both"/>
            </w:pP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2C06B3">
              <w:t xml:space="preserve"> 5</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766183" w:rsidRPr="00FF6D19" w:rsidRDefault="002C06B3" w:rsidP="002C06B3">
            <w:pPr>
              <w:jc w:val="both"/>
            </w:pPr>
            <w:r>
              <w:t>По предварительному согласованию с Заказчиком</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2C06B3" w:rsidP="00025D3B">
            <w:pPr>
              <w:pStyle w:val="a3"/>
              <w:autoSpaceDE w:val="0"/>
              <w:rPr>
                <w:highlight w:val="red"/>
              </w:rPr>
            </w:pPr>
            <w:r>
              <w:t>В течении 10</w:t>
            </w:r>
            <w:r w:rsidR="00742B88">
              <w:t xml:space="preserve">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расходах на перевозку, страхование, уплату таможенных пошлин, налогов, сборов и </w:t>
            </w:r>
            <w:r w:rsidRPr="00FF6D19">
              <w:lastRenderedPageBreak/>
              <w:t>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3F61BD" w:rsidRDefault="00177B80" w:rsidP="004C3CF6">
            <w:pPr>
              <w:jc w:val="both"/>
              <w:rPr>
                <w:rFonts w:eastAsia="Calibri"/>
                <w:b/>
                <w:iCs/>
                <w:lang w:eastAsia="en-US"/>
              </w:rPr>
            </w:pPr>
            <w:r>
              <w:rPr>
                <w:rFonts w:eastAsia="Calibri"/>
                <w:b/>
                <w:iCs/>
                <w:lang w:eastAsia="en-US"/>
              </w:rPr>
              <w:t xml:space="preserve"> </w:t>
            </w:r>
            <w:r w:rsidR="002C06B3">
              <w:rPr>
                <w:rFonts w:eastAsia="Calibri"/>
                <w:b/>
                <w:iCs/>
                <w:lang w:eastAsia="en-US"/>
              </w:rPr>
              <w:t>66 000,</w:t>
            </w:r>
            <w:proofErr w:type="gramStart"/>
            <w:r w:rsidR="002C06B3">
              <w:rPr>
                <w:rFonts w:eastAsia="Calibri"/>
                <w:b/>
                <w:iCs/>
                <w:lang w:eastAsia="en-US"/>
              </w:rPr>
              <w:t>00</w:t>
            </w:r>
            <w:r w:rsidR="00E40259">
              <w:rPr>
                <w:rFonts w:eastAsia="Calibri"/>
                <w:b/>
                <w:iCs/>
                <w:lang w:eastAsia="en-US"/>
              </w:rPr>
              <w:t xml:space="preserve"> </w:t>
            </w:r>
            <w:r w:rsidR="00417773">
              <w:rPr>
                <w:rFonts w:eastAsia="Calibri"/>
                <w:b/>
                <w:iCs/>
                <w:lang w:eastAsia="en-US"/>
              </w:rPr>
              <w:t xml:space="preserve"> рублей</w:t>
            </w:r>
            <w:proofErr w:type="gramEnd"/>
            <w:r w:rsidR="00AF2A73" w:rsidRPr="00AF2A73">
              <w:rPr>
                <w:rFonts w:eastAsia="Calibri"/>
                <w:b/>
                <w:iCs/>
                <w:lang w:eastAsia="en-US"/>
              </w:rPr>
              <w:t>(</w:t>
            </w:r>
            <w:r w:rsidR="002C06B3">
              <w:rPr>
                <w:rFonts w:eastAsia="Calibri"/>
                <w:b/>
                <w:iCs/>
                <w:lang w:eastAsia="en-US"/>
              </w:rPr>
              <w:t>шестьдесят шесть тысяч рублей 00 копеек</w:t>
            </w:r>
            <w:r w:rsidR="003F61BD">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w:t>
            </w:r>
            <w:r w:rsidR="00177B80">
              <w:rPr>
                <w:b/>
              </w:rPr>
              <w:t>ьная) цена единицы каждой позиции</w:t>
            </w:r>
            <w:r w:rsidRPr="00AF2A73">
              <w:rPr>
                <w:b/>
              </w:rPr>
              <w:t xml:space="preserve">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CC4FDE"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2C06B3" w:rsidP="00936A3D">
            <w:pPr>
              <w:autoSpaceDE w:val="0"/>
              <w:autoSpaceDN w:val="0"/>
              <w:adjustRightInd w:val="0"/>
              <w:jc w:val="both"/>
              <w:rPr>
                <w:b/>
              </w:rPr>
            </w:pPr>
            <w:r>
              <w:rPr>
                <w:b/>
              </w:rPr>
              <w:t>10</w:t>
            </w:r>
            <w:r w:rsidR="00791902" w:rsidRPr="000A6160">
              <w:rPr>
                <w:b/>
              </w:rPr>
              <w:t>.</w:t>
            </w:r>
            <w:r>
              <w:rPr>
                <w:b/>
              </w:rPr>
              <w:t>11</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sidR="00177B80">
              <w:rPr>
                <w:b/>
              </w:rPr>
              <w:t>09</w:t>
            </w:r>
            <w:r w:rsidR="00CC062C" w:rsidRPr="000A6160">
              <w:rPr>
                <w:b/>
              </w:rPr>
              <w:t>:</w:t>
            </w:r>
            <w:r w:rsidR="00905937" w:rsidRPr="000A6160">
              <w:rPr>
                <w:b/>
              </w:rPr>
              <w:t>0</w:t>
            </w:r>
            <w:r w:rsidR="00671A76" w:rsidRPr="000A6160">
              <w:rPr>
                <w:b/>
              </w:rPr>
              <w:t>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2C06B3" w:rsidP="003571C1">
            <w:pPr>
              <w:jc w:val="both"/>
              <w:rPr>
                <w:b/>
              </w:rPr>
            </w:pPr>
            <w:r>
              <w:rPr>
                <w:b/>
              </w:rPr>
              <w:t>19</w:t>
            </w:r>
            <w:r w:rsidR="00CF5781" w:rsidRPr="000A6160">
              <w:rPr>
                <w:b/>
              </w:rPr>
              <w:t>.</w:t>
            </w:r>
            <w:r w:rsidR="00417773">
              <w:rPr>
                <w:b/>
              </w:rPr>
              <w:t>11</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77B80">
              <w:rPr>
                <w:b/>
              </w:rPr>
              <w:t xml:space="preserve"> «время московское</w:t>
            </w:r>
            <w:r w:rsidR="00157137" w:rsidRPr="000A6160">
              <w:rPr>
                <w:b/>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2C06B3" w:rsidP="00A91132">
            <w:pPr>
              <w:jc w:val="both"/>
              <w:rPr>
                <w:b/>
              </w:rPr>
            </w:pPr>
            <w:r>
              <w:rPr>
                <w:b/>
              </w:rPr>
              <w:t>19</w:t>
            </w:r>
            <w:r w:rsidR="00417773">
              <w:rPr>
                <w:b/>
              </w:rPr>
              <w:t>.11</w:t>
            </w:r>
            <w:r w:rsidR="00766183">
              <w:rPr>
                <w:b/>
              </w:rPr>
              <w:t>.2021</w:t>
            </w:r>
            <w:r w:rsidR="00157137" w:rsidRPr="000A6160">
              <w:rPr>
                <w:b/>
              </w:rPr>
              <w:t xml:space="preserve"> г. в</w:t>
            </w:r>
            <w:r w:rsidR="00CC062C" w:rsidRPr="000A6160">
              <w:rPr>
                <w:b/>
              </w:rPr>
              <w:t xml:space="preserve"> </w:t>
            </w:r>
            <w:r w:rsidR="00177B80">
              <w:rPr>
                <w:b/>
              </w:rPr>
              <w:t>10</w:t>
            </w:r>
            <w:r w:rsidR="00CC062C" w:rsidRPr="000A6160">
              <w:rPr>
                <w:b/>
              </w:rPr>
              <w:t>:</w:t>
            </w:r>
            <w:r w:rsidR="0093073F" w:rsidRPr="000A6160">
              <w:rPr>
                <w:b/>
              </w:rPr>
              <w:t>00</w:t>
            </w:r>
            <w:r w:rsidR="00177B80">
              <w:rPr>
                <w:b/>
              </w:rPr>
              <w:t xml:space="preserve"> «время московское</w:t>
            </w:r>
            <w:r w:rsidR="00157137" w:rsidRPr="000A6160">
              <w:rPr>
                <w:b/>
              </w:rPr>
              <w:t>»</w:t>
            </w:r>
            <w:r>
              <w:rPr>
                <w:b/>
              </w:rPr>
              <w:t xml:space="preserve">, подведение итогов -19.11.2021 г. </w:t>
            </w:r>
            <w:proofErr w:type="gramStart"/>
            <w:r>
              <w:rPr>
                <w:b/>
              </w:rPr>
              <w:t>в  14</w:t>
            </w:r>
            <w:proofErr w:type="gramEnd"/>
            <w:r w:rsidR="00417773">
              <w:rPr>
                <w:b/>
              </w:rPr>
              <w:t>:00 «время московское»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2C06B3">
              <w:t>счета-фактуры, акта выполненных работ</w:t>
            </w:r>
            <w:r w:rsidR="00742B88">
              <w:t>,</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2C06B3">
              <w:t>10</w:t>
            </w:r>
            <w:r w:rsidRPr="00FE54C8">
              <w:t xml:space="preserve"> (</w:t>
            </w:r>
            <w:r w:rsidR="002C06B3">
              <w:t>десять</w:t>
            </w:r>
            <w:r w:rsidRPr="00FE54C8">
              <w:t>)</w:t>
            </w:r>
            <w:r w:rsidR="0060117C">
              <w:t xml:space="preserve"> </w:t>
            </w:r>
            <w:r w:rsidRPr="00FE54C8">
              <w:t xml:space="preserve">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60117C" w:rsidP="000B10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w:t>
            </w:r>
            <w:r w:rsidR="00970905" w:rsidRPr="00FF6D19">
              <w:rPr>
                <w:rFonts w:ascii="Times New Roman" w:hAnsi="Times New Roman" w:cs="Times New Roman"/>
                <w:sz w:val="24"/>
                <w:szCs w:val="24"/>
              </w:rPr>
              <w:t xml:space="preserve">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00970905"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970905" w:rsidRPr="00FF6D19">
              <w:rPr>
                <w:rFonts w:ascii="Times New Roman" w:hAnsi="Times New Roman" w:cs="Times New Roman"/>
                <w:sz w:val="24"/>
                <w:szCs w:val="24"/>
              </w:rPr>
              <w:t xml:space="preserve">, если указанный запрос поступил к Заказчику не позднее чем </w:t>
            </w:r>
            <w:r w:rsidR="00970905" w:rsidRPr="00FF6D19">
              <w:rPr>
                <w:rFonts w:ascii="Times New Roman" w:hAnsi="Times New Roman" w:cs="Times New Roman"/>
                <w:sz w:val="24"/>
                <w:szCs w:val="24"/>
                <w:u w:val="single"/>
              </w:rPr>
              <w:t>за 4 дня до даты</w:t>
            </w:r>
            <w:r w:rsidR="00970905"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w:t>
            </w:r>
            <w:r w:rsidRPr="00FF6D19">
              <w:rPr>
                <w:rFonts w:ascii="Times New Roman" w:hAnsi="Times New Roman" w:cs="Times New Roman"/>
                <w:sz w:val="24"/>
                <w:szCs w:val="24"/>
              </w:rPr>
              <w:lastRenderedPageBreak/>
              <w:t xml:space="preserve">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FF6D19">
              <w:rPr>
                <w:rFonts w:ascii="Times New Roman" w:hAnsi="Times New Roman" w:cs="Times New Roman"/>
                <w:sz w:val="24"/>
                <w:szCs w:val="24"/>
              </w:rPr>
              <w:lastRenderedPageBreak/>
              <w:t>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w:t>
            </w:r>
            <w:r w:rsidR="0060117C">
              <w:rPr>
                <w:rFonts w:ascii="Times New Roman" w:hAnsi="Times New Roman" w:cs="Times New Roman"/>
                <w:sz w:val="24"/>
                <w:szCs w:val="24"/>
              </w:rPr>
              <w:t>).</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w:t>
            </w:r>
            <w:r w:rsidRPr="008C0C63">
              <w:rPr>
                <w:b/>
                <w:i/>
                <w:sz w:val="26"/>
                <w:szCs w:val="26"/>
              </w:rPr>
              <w:lastRenderedPageBreak/>
              <w:t>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w:t>
            </w:r>
            <w:r w:rsidRPr="00FF6D19">
              <w:lastRenderedPageBreak/>
              <w:t>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w:t>
            </w:r>
            <w:r w:rsidRPr="00FF6D19">
              <w:lastRenderedPageBreak/>
              <w:t>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w:t>
            </w:r>
            <w:r w:rsidR="00C73590" w:rsidRPr="00FF6D19">
              <w:rPr>
                <w:rFonts w:ascii="Times New Roman" w:hAnsi="Times New Roman" w:cs="Times New Roman"/>
                <w:sz w:val="24"/>
                <w:szCs w:val="24"/>
              </w:rPr>
              <w:lastRenderedPageBreak/>
              <w:t xml:space="preserve">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 xml:space="preserve">и срок отзыва заявок на участие в запросе котировок, </w:t>
            </w:r>
            <w:r w:rsidR="00970905" w:rsidRPr="00FF6D19">
              <w:lastRenderedPageBreak/>
              <w:t>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w:t>
            </w:r>
            <w:r w:rsidRPr="00FF6D19">
              <w:lastRenderedPageBreak/>
              <w:t>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w:t>
            </w:r>
            <w:r w:rsidR="00BE0D77" w:rsidRPr="00FF6D19">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lastRenderedPageBreak/>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w:t>
            </w:r>
            <w:r w:rsidR="00BE0D77" w:rsidRPr="00FF6D19">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lastRenderedPageBreak/>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lastRenderedPageBreak/>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lastRenderedPageBreak/>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w:t>
      </w:r>
      <w:r w:rsidR="00E7217F" w:rsidRPr="00A91877">
        <w:rPr>
          <w:rFonts w:ascii="Times New Roman" w:hAnsi="Times New Roman" w:cs="Times New Roman"/>
          <w:sz w:val="24"/>
          <w:szCs w:val="24"/>
        </w:rPr>
        <w:lastRenderedPageBreak/>
        <w:t>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xml:space="preserve">, победитель конкурентной закупки в электронной форме размещает на электронной </w:t>
      </w:r>
      <w:r w:rsidRPr="00FF6D19">
        <w:rPr>
          <w:rFonts w:ascii="Times New Roman" w:hAnsi="Times New Roman" w:cs="Times New Roman"/>
          <w:sz w:val="24"/>
          <w:szCs w:val="24"/>
        </w:rPr>
        <w:lastRenderedPageBreak/>
        <w:t>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описи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417773" w:rsidRDefault="00417773" w:rsidP="0079713E">
      <w:pPr>
        <w:jc w:val="center"/>
        <w:rPr>
          <w:b/>
        </w:rPr>
      </w:pPr>
    </w:p>
    <w:p w:rsidR="00417773" w:rsidRDefault="00417773" w:rsidP="0079713E">
      <w:pPr>
        <w:jc w:val="center"/>
        <w:rPr>
          <w:b/>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w:t>
      </w:r>
      <w:proofErr w:type="gramStart"/>
      <w:r w:rsidRPr="0079713E">
        <w:rPr>
          <w:i/>
          <w:szCs w:val="24"/>
        </w:rPr>
        <w:t>Участника  закупки</w:t>
      </w:r>
      <w:proofErr w:type="gramEnd"/>
      <w:r w:rsidRPr="0079713E">
        <w:rPr>
          <w:i/>
          <w:szCs w:val="24"/>
        </w:rPr>
        <w:t xml:space="preserve">)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2C06B3" w:rsidP="0005250D">
      <w:pPr>
        <w:pStyle w:val="a3"/>
        <w:autoSpaceDE w:val="0"/>
        <w:jc w:val="center"/>
        <w:rPr>
          <w:b/>
        </w:rPr>
      </w:pPr>
      <w:r>
        <w:rPr>
          <w:b/>
        </w:rPr>
        <w:t>(приложение № 5</w:t>
      </w:r>
      <w:bookmarkStart w:id="21" w:name="_GoBack"/>
      <w:bookmarkEnd w:id="21"/>
      <w:r w:rsidR="008A22B4">
        <w:rPr>
          <w:b/>
        </w:rPr>
        <w:t>)</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1540"/>
        <w:gridCol w:w="1244"/>
        <w:gridCol w:w="354"/>
        <w:gridCol w:w="1320"/>
      </w:tblGrid>
      <w:tr w:rsidR="00DF38E7" w:rsidRPr="00DF38E7" w:rsidTr="00936A3D">
        <w:trPr>
          <w:gridAfter w:val="2"/>
          <w:wAfter w:w="1674" w:type="dxa"/>
          <w:trHeight w:val="450"/>
          <w:jc w:val="center"/>
        </w:trPr>
        <w:tc>
          <w:tcPr>
            <w:tcW w:w="13669" w:type="dxa"/>
            <w:gridSpan w:val="3"/>
            <w:tcBorders>
              <w:top w:val="nil"/>
              <w:left w:val="nil"/>
              <w:bottom w:val="nil"/>
              <w:right w:val="nil"/>
            </w:tcBorders>
            <w:shd w:val="clear" w:color="auto" w:fill="auto"/>
            <w:hideMark/>
          </w:tcPr>
          <w:p w:rsidR="00DF38E7" w:rsidRDefault="00DF38E7" w:rsidP="00DF38E7">
            <w:pPr>
              <w:spacing w:after="240"/>
              <w:rPr>
                <w:b/>
                <w:bCs/>
                <w:color w:val="000000"/>
              </w:rPr>
            </w:pPr>
            <w:bookmarkStart w:id="22"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2"/>
          </w:p>
        </w:tc>
      </w:tr>
      <w:tr w:rsidR="00417773" w:rsidRPr="00DF38E7" w:rsidTr="00611C62">
        <w:trPr>
          <w:trHeight w:val="330"/>
          <w:jc w:val="center"/>
        </w:trPr>
        <w:tc>
          <w:tcPr>
            <w:tcW w:w="885" w:type="dxa"/>
            <w:tcBorders>
              <w:top w:val="nil"/>
              <w:left w:val="nil"/>
              <w:bottom w:val="nil"/>
              <w:right w:val="nil"/>
            </w:tcBorders>
            <w:shd w:val="clear" w:color="auto" w:fill="auto"/>
            <w:noWrap/>
            <w:vAlign w:val="center"/>
            <w:hideMark/>
          </w:tcPr>
          <w:p w:rsidR="00417773" w:rsidRPr="00DF38E7" w:rsidRDefault="00417773" w:rsidP="00DF38E7">
            <w:pPr>
              <w:spacing w:after="240"/>
              <w:jc w:val="center"/>
              <w:rPr>
                <w:b/>
                <w:bCs/>
                <w:color w:val="000000"/>
              </w:rPr>
            </w:pPr>
          </w:p>
        </w:tc>
        <w:tc>
          <w:tcPr>
            <w:tcW w:w="11540" w:type="dxa"/>
            <w:tcBorders>
              <w:top w:val="nil"/>
              <w:left w:val="nil"/>
              <w:bottom w:val="nil"/>
              <w:right w:val="nil"/>
            </w:tcBorders>
            <w:shd w:val="clear" w:color="auto" w:fill="auto"/>
            <w:noWrap/>
            <w:vAlign w:val="bottom"/>
            <w:hideMark/>
          </w:tcPr>
          <w:p w:rsidR="00417773" w:rsidRDefault="00417773" w:rsidP="00417773">
            <w:pPr>
              <w:pStyle w:val="a3"/>
              <w:autoSpaceDE w:val="0"/>
              <w:jc w:val="center"/>
              <w:rPr>
                <w:b/>
                <w:bCs/>
              </w:rPr>
            </w:pPr>
            <w:r>
              <w:rPr>
                <w:b/>
                <w:bCs/>
              </w:rPr>
              <w:t>Прилагается отдельным файлом</w:t>
            </w:r>
          </w:p>
          <w:p w:rsidR="00417773" w:rsidRPr="00580259" w:rsidRDefault="00417773" w:rsidP="00417773">
            <w:pPr>
              <w:pStyle w:val="a3"/>
              <w:autoSpaceDE w:val="0"/>
              <w:jc w:val="center"/>
            </w:pPr>
            <w:r>
              <w:rPr>
                <w:b/>
                <w:bCs/>
              </w:rPr>
              <w:t>(приложение № 3)</w:t>
            </w:r>
          </w:p>
          <w:p w:rsidR="00417773" w:rsidRPr="00DF38E7" w:rsidRDefault="00417773"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c>
          <w:tcPr>
            <w:tcW w:w="1320" w:type="dxa"/>
            <w:tcBorders>
              <w:top w:val="nil"/>
              <w:left w:val="nil"/>
              <w:bottom w:val="nil"/>
              <w:right w:val="nil"/>
            </w:tcBorders>
            <w:shd w:val="clear" w:color="auto" w:fill="auto"/>
            <w:noWrap/>
            <w:vAlign w:val="bottom"/>
            <w:hideMark/>
          </w:tcPr>
          <w:p w:rsidR="00417773" w:rsidRPr="00DF38E7" w:rsidRDefault="00417773" w:rsidP="00DF38E7">
            <w:pPr>
              <w:rPr>
                <w:sz w:val="20"/>
                <w:szCs w:val="20"/>
              </w:rPr>
            </w:pPr>
          </w:p>
        </w:tc>
      </w:tr>
    </w:tbl>
    <w:p w:rsidR="0000393E" w:rsidRPr="008F7CFD" w:rsidRDefault="0000393E" w:rsidP="008F7CFD">
      <w:pPr>
        <w:ind w:left="5670"/>
        <w:jc w:val="right"/>
        <w:rPr>
          <w:color w:val="000000"/>
          <w:sz w:val="20"/>
          <w:szCs w:val="20"/>
        </w:rPr>
      </w:pPr>
    </w:p>
    <w:sectPr w:rsidR="0000393E" w:rsidRPr="008F7CFD" w:rsidSect="003245A7">
      <w:pgSz w:w="16838" w:h="11906" w:orient="landscape" w:code="9"/>
      <w:pgMar w:top="567" w:right="253"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DE" w:rsidRDefault="00CC4FDE" w:rsidP="00270664">
      <w:r>
        <w:separator/>
      </w:r>
    </w:p>
  </w:endnote>
  <w:endnote w:type="continuationSeparator" w:id="0">
    <w:p w:rsidR="00CC4FDE" w:rsidRDefault="00CC4FD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DE" w:rsidRDefault="00CC4FDE" w:rsidP="00270664">
      <w:r>
        <w:separator/>
      </w:r>
    </w:p>
  </w:footnote>
  <w:footnote w:type="continuationSeparator" w:id="0">
    <w:p w:rsidR="00CC4FDE" w:rsidRDefault="00CC4FDE" w:rsidP="0027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C6" w:rsidRDefault="00367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515D"/>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77B80"/>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06B3"/>
    <w:rsid w:val="002C15BB"/>
    <w:rsid w:val="002C219A"/>
    <w:rsid w:val="002D12C0"/>
    <w:rsid w:val="002D347A"/>
    <w:rsid w:val="002D44F7"/>
    <w:rsid w:val="002D7812"/>
    <w:rsid w:val="002D7DA2"/>
    <w:rsid w:val="002F0258"/>
    <w:rsid w:val="002F45D6"/>
    <w:rsid w:val="003005CB"/>
    <w:rsid w:val="00302ABF"/>
    <w:rsid w:val="00303608"/>
    <w:rsid w:val="00305A8B"/>
    <w:rsid w:val="00306E33"/>
    <w:rsid w:val="0031056E"/>
    <w:rsid w:val="00316028"/>
    <w:rsid w:val="003245A7"/>
    <w:rsid w:val="00325B74"/>
    <w:rsid w:val="00332408"/>
    <w:rsid w:val="003350A4"/>
    <w:rsid w:val="00353D58"/>
    <w:rsid w:val="003571C1"/>
    <w:rsid w:val="003615FD"/>
    <w:rsid w:val="003659C8"/>
    <w:rsid w:val="00367EC6"/>
    <w:rsid w:val="003710DA"/>
    <w:rsid w:val="003733B0"/>
    <w:rsid w:val="003740E9"/>
    <w:rsid w:val="00377E6A"/>
    <w:rsid w:val="003809A1"/>
    <w:rsid w:val="003950D7"/>
    <w:rsid w:val="00395376"/>
    <w:rsid w:val="003956BC"/>
    <w:rsid w:val="003A229D"/>
    <w:rsid w:val="003A6F4B"/>
    <w:rsid w:val="003B0F62"/>
    <w:rsid w:val="003E1772"/>
    <w:rsid w:val="003F5A72"/>
    <w:rsid w:val="003F61BD"/>
    <w:rsid w:val="004112C8"/>
    <w:rsid w:val="00412A65"/>
    <w:rsid w:val="00416D50"/>
    <w:rsid w:val="00417773"/>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117C"/>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24FB"/>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4F7"/>
    <w:rsid w:val="00BE0D77"/>
    <w:rsid w:val="00BE6E85"/>
    <w:rsid w:val="00BF2B93"/>
    <w:rsid w:val="00BF496A"/>
    <w:rsid w:val="00C0768D"/>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C4FDE"/>
    <w:rsid w:val="00CD267C"/>
    <w:rsid w:val="00CD3500"/>
    <w:rsid w:val="00CE0EF2"/>
    <w:rsid w:val="00CE16C7"/>
    <w:rsid w:val="00CE667C"/>
    <w:rsid w:val="00CF5781"/>
    <w:rsid w:val="00CF6947"/>
    <w:rsid w:val="00D03B50"/>
    <w:rsid w:val="00D05432"/>
    <w:rsid w:val="00D056CA"/>
    <w:rsid w:val="00D06566"/>
    <w:rsid w:val="00D13A14"/>
    <w:rsid w:val="00D16119"/>
    <w:rsid w:val="00D25471"/>
    <w:rsid w:val="00D31B38"/>
    <w:rsid w:val="00D33487"/>
    <w:rsid w:val="00D34695"/>
    <w:rsid w:val="00D518C8"/>
    <w:rsid w:val="00D53230"/>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166"/>
    <w:rsid w:val="00E355EA"/>
    <w:rsid w:val="00E40259"/>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41C90E"/>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554">
      <w:bodyDiv w:val="1"/>
      <w:marLeft w:val="0"/>
      <w:marRight w:val="0"/>
      <w:marTop w:val="0"/>
      <w:marBottom w:val="0"/>
      <w:divBdr>
        <w:top w:val="none" w:sz="0" w:space="0" w:color="auto"/>
        <w:left w:val="none" w:sz="0" w:space="0" w:color="auto"/>
        <w:bottom w:val="none" w:sz="0" w:space="0" w:color="auto"/>
        <w:right w:val="none" w:sz="0" w:space="0" w:color="auto"/>
      </w:divBdr>
    </w:div>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474685973">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AB59-697B-4BB9-91E7-4719D8AE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10775</Words>
  <Characters>61422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User21</cp:lastModifiedBy>
  <cp:revision>15</cp:revision>
  <cp:lastPrinted>2019-01-24T11:42:00Z</cp:lastPrinted>
  <dcterms:created xsi:type="dcterms:W3CDTF">2021-08-10T10:52:00Z</dcterms:created>
  <dcterms:modified xsi:type="dcterms:W3CDTF">2021-11-09T08:51:00Z</dcterms:modified>
</cp:coreProperties>
</file>