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0F451" w14:textId="2F01A056" w:rsidR="005230DC" w:rsidRPr="00C15854" w:rsidRDefault="005230DC" w:rsidP="005230DC">
      <w:pPr>
        <w:suppressLineNumbers/>
        <w:suppressAutoHyphens/>
        <w:jc w:val="center"/>
        <w:outlineLvl w:val="1"/>
        <w:rPr>
          <w:rStyle w:val="1"/>
        </w:rPr>
      </w:pPr>
      <w:r w:rsidRPr="00BE1136">
        <w:rPr>
          <w:rStyle w:val="1"/>
        </w:rPr>
        <w:t>К</w:t>
      </w:r>
      <w:r w:rsidRPr="00C15854">
        <w:rPr>
          <w:rStyle w:val="1"/>
        </w:rPr>
        <w:t>РИТЕРИИ ОЦЕ</w:t>
      </w:r>
      <w:r w:rsidR="00647F3E">
        <w:rPr>
          <w:rStyle w:val="1"/>
        </w:rPr>
        <w:t>НКИ ЗАЯВОК НА УЧАСТИЕ В ЗАПРОСЕ ПРЕДЛОЖЕНИЙ В ЭЛЕКТРОННОЙ ФОРМЕ</w:t>
      </w:r>
      <w:r w:rsidRPr="00C15854">
        <w:rPr>
          <w:rStyle w:val="1"/>
        </w:rPr>
        <w:t>, ВЕЛИЧИНЫ ЗНАЧИМОСТИ И ПОРЯДОК ОЦЕНКИ</w:t>
      </w:r>
    </w:p>
    <w:p w14:paraId="4D3D31AA" w14:textId="77777777" w:rsidR="005230DC" w:rsidRPr="00C15854" w:rsidRDefault="005230DC" w:rsidP="005230DC">
      <w:pPr>
        <w:suppressLineNumbers/>
        <w:suppressAutoHyphens/>
        <w:outlineLvl w:val="1"/>
        <w:rPr>
          <w:sz w:val="23"/>
          <w:szCs w:val="23"/>
        </w:rPr>
      </w:pPr>
      <w:bookmarkStart w:id="0" w:name="Par1980"/>
      <w:bookmarkEnd w:id="0"/>
    </w:p>
    <w:p w14:paraId="3FA737AD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</w:p>
    <w:p w14:paraId="0D0FB76D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Для оценки заявок заказчиком применяется бальная система оценки заявок с учетом предельных величин каждого критерия оценки заявок, определяемых Законом, Порядком оценки заявок, установленном </w:t>
      </w:r>
      <w:r w:rsidRPr="00C15854">
        <w:t>Постановлением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(далее – Правила оценки Заявок) с использованием следующих критериев оценки заявок</w:t>
      </w:r>
      <w:r w:rsidRPr="00C15854">
        <w:rPr>
          <w:rFonts w:eastAsia="Calibri"/>
        </w:rPr>
        <w:t>.</w:t>
      </w:r>
    </w:p>
    <w:p w14:paraId="2EFC8054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В настоящей документации применяются следующие термины: </w:t>
      </w:r>
    </w:p>
    <w:p w14:paraId="27D3E50B" w14:textId="0CD8E236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«оценка»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закупке, лучших условий исполнения </w:t>
      </w:r>
      <w:r w:rsidR="00647F3E">
        <w:rPr>
          <w:rFonts w:eastAsia="Calibri"/>
        </w:rPr>
        <w:t>договор</w:t>
      </w:r>
      <w:r w:rsidRPr="00C15854">
        <w:rPr>
          <w:rFonts w:eastAsia="Calibri"/>
        </w:rPr>
        <w:t>а, указанных в заявках (предложениях) участников закупки, которые не были отклонены;</w:t>
      </w:r>
    </w:p>
    <w:p w14:paraId="07069843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 «значимость критерия оценки» - вес критерия оценки в совокупности критериев оценки, установленных в документации о закупке, выраженный в процентах; </w:t>
      </w:r>
    </w:p>
    <w:p w14:paraId="230BFDD6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«коэффициент значимости критерия оценки» - вес критерия оценки в совокупности критериев оценки, установленных в документации о закупке, деленный на 100; </w:t>
      </w:r>
    </w:p>
    <w:p w14:paraId="1E15B6C3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>«рейтинг заявки (предложения) по критерию оценки»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14:paraId="42111D46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Сумма величин значимости критериев оценки составляет 100 процентов. Для оценки заявок по каждому критерию оценки используется 100-балльная шкала оценки. </w:t>
      </w:r>
    </w:p>
    <w:p w14:paraId="259CD661" w14:textId="5CC3A5CB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Присуждение каждой заявке порядкового номера по мере уменьшения степени выгодности содержащихся в ней условий исполнения </w:t>
      </w:r>
      <w:r w:rsidR="00647F3E">
        <w:rPr>
          <w:rFonts w:eastAsia="Calibri"/>
        </w:rPr>
        <w:t>договор</w:t>
      </w:r>
      <w:r w:rsidRPr="00C15854">
        <w:rPr>
          <w:rFonts w:eastAsia="Calibri"/>
        </w:rPr>
        <w:t>а производится по результатам расчета итогового рейтинга по каждой заявке. Итоговый рейтинг заявки вычисляется как сумма рейтингов по каждому критерию оценки заявки.</w:t>
      </w:r>
    </w:p>
    <w:p w14:paraId="0CD919D0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 </w:t>
      </w:r>
    </w:p>
    <w:p w14:paraId="7FBFFA7A" w14:textId="77777777" w:rsidR="005230DC" w:rsidRPr="00C15854" w:rsidRDefault="005230DC" w:rsidP="005230DC">
      <w:pPr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>Для оценки заявок участников закупки заказчик устанавливает следующие критерии:</w:t>
      </w:r>
    </w:p>
    <w:p w14:paraId="02F92A30" w14:textId="77777777" w:rsidR="005230DC" w:rsidRPr="00C15854" w:rsidRDefault="005230DC" w:rsidP="005230DC">
      <w:pPr>
        <w:spacing w:after="0" w:line="276" w:lineRule="auto"/>
        <w:jc w:val="right"/>
        <w:rPr>
          <w:rFonts w:eastAsia="Arial"/>
        </w:rPr>
      </w:pPr>
      <w:r w:rsidRPr="00C15854">
        <w:rPr>
          <w:rFonts w:eastAsia="Arial"/>
        </w:rPr>
        <w:t>Таблица 1</w:t>
      </w:r>
    </w:p>
    <w:p w14:paraId="2BD41D53" w14:textId="77777777" w:rsidR="005230DC" w:rsidRPr="00C15854" w:rsidRDefault="005230DC" w:rsidP="005230DC">
      <w:pPr>
        <w:spacing w:after="0" w:line="276" w:lineRule="auto"/>
        <w:jc w:val="right"/>
        <w:rPr>
          <w:rFonts w:eastAsia="Arial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33"/>
      </w:tblGrid>
      <w:tr w:rsidR="005230DC" w:rsidRPr="00C15854" w14:paraId="747586F0" w14:textId="77777777" w:rsidTr="00C34CE5">
        <w:tc>
          <w:tcPr>
            <w:tcW w:w="567" w:type="dxa"/>
            <w:vAlign w:val="center"/>
          </w:tcPr>
          <w:p w14:paraId="0375C13D" w14:textId="77777777" w:rsidR="005230DC" w:rsidRPr="00C15854" w:rsidRDefault="005230DC" w:rsidP="009A49CA">
            <w:pPr>
              <w:spacing w:after="0" w:line="276" w:lineRule="auto"/>
              <w:ind w:left="29"/>
              <w:jc w:val="center"/>
              <w:rPr>
                <w:rFonts w:eastAsia="Arial"/>
                <w:b/>
              </w:rPr>
            </w:pPr>
          </w:p>
        </w:tc>
        <w:tc>
          <w:tcPr>
            <w:tcW w:w="6799" w:type="dxa"/>
            <w:vAlign w:val="center"/>
          </w:tcPr>
          <w:p w14:paraId="57830199" w14:textId="77777777" w:rsidR="005230DC" w:rsidRPr="00C15854" w:rsidRDefault="005230DC" w:rsidP="009A49CA">
            <w:pPr>
              <w:spacing w:after="0" w:line="276" w:lineRule="auto"/>
              <w:ind w:left="29"/>
              <w:jc w:val="center"/>
              <w:rPr>
                <w:rFonts w:eastAsia="Arial"/>
                <w:b/>
              </w:rPr>
            </w:pPr>
            <w:r w:rsidRPr="00C15854">
              <w:rPr>
                <w:rFonts w:eastAsia="Arial"/>
                <w:b/>
              </w:rPr>
              <w:t>Критерии оценки заявок на участие в конкурсе</w:t>
            </w:r>
          </w:p>
        </w:tc>
        <w:tc>
          <w:tcPr>
            <w:tcW w:w="1833" w:type="dxa"/>
            <w:vAlign w:val="center"/>
          </w:tcPr>
          <w:p w14:paraId="57E12C83" w14:textId="77777777" w:rsidR="005230DC" w:rsidRPr="00C15854" w:rsidRDefault="005230DC" w:rsidP="009A49CA">
            <w:pPr>
              <w:spacing w:after="0" w:line="276" w:lineRule="auto"/>
              <w:ind w:left="29"/>
              <w:jc w:val="center"/>
              <w:rPr>
                <w:rFonts w:eastAsia="Arial"/>
                <w:b/>
              </w:rPr>
            </w:pPr>
            <w:r w:rsidRPr="00C15854">
              <w:rPr>
                <w:rFonts w:eastAsia="Arial"/>
                <w:b/>
              </w:rPr>
              <w:t>Значимость критерия %</w:t>
            </w:r>
          </w:p>
        </w:tc>
      </w:tr>
      <w:tr w:rsidR="005230DC" w:rsidRPr="00C15854" w14:paraId="6B3D27AE" w14:textId="77777777" w:rsidTr="00C34CE5">
        <w:tc>
          <w:tcPr>
            <w:tcW w:w="9199" w:type="dxa"/>
            <w:gridSpan w:val="3"/>
            <w:vAlign w:val="center"/>
          </w:tcPr>
          <w:p w14:paraId="5BC68DDC" w14:textId="77777777" w:rsidR="005230DC" w:rsidRPr="00C15854" w:rsidRDefault="005230DC" w:rsidP="009A49CA">
            <w:pPr>
              <w:spacing w:after="0" w:line="276" w:lineRule="auto"/>
              <w:ind w:left="29"/>
              <w:jc w:val="center"/>
              <w:rPr>
                <w:rFonts w:eastAsia="Arial"/>
                <w:b/>
              </w:rPr>
            </w:pPr>
            <w:r w:rsidRPr="00C15854">
              <w:rPr>
                <w:rFonts w:eastAsia="Calibri"/>
                <w:b/>
              </w:rPr>
              <w:t>СТОИМОСТНЫЕ КРИТЕРИИ</w:t>
            </w:r>
          </w:p>
        </w:tc>
      </w:tr>
      <w:tr w:rsidR="005230DC" w:rsidRPr="00C15854" w14:paraId="3CE34954" w14:textId="77777777" w:rsidTr="00C34CE5">
        <w:tc>
          <w:tcPr>
            <w:tcW w:w="567" w:type="dxa"/>
            <w:vAlign w:val="center"/>
          </w:tcPr>
          <w:p w14:paraId="24283A98" w14:textId="77777777" w:rsidR="005230DC" w:rsidRPr="00C15854" w:rsidRDefault="005230DC" w:rsidP="009A49CA">
            <w:pPr>
              <w:spacing w:after="0" w:line="276" w:lineRule="auto"/>
              <w:jc w:val="center"/>
              <w:rPr>
                <w:rFonts w:eastAsia="Arial"/>
                <w:lang w:val="en-US"/>
              </w:rPr>
            </w:pPr>
            <w:r w:rsidRPr="00C15854">
              <w:rPr>
                <w:rFonts w:eastAsia="Arial"/>
                <w:lang w:val="en-US"/>
              </w:rPr>
              <w:t>1.</w:t>
            </w:r>
          </w:p>
        </w:tc>
        <w:tc>
          <w:tcPr>
            <w:tcW w:w="6799" w:type="dxa"/>
            <w:vAlign w:val="center"/>
          </w:tcPr>
          <w:p w14:paraId="365CA0C7" w14:textId="47D1A6CD" w:rsidR="005230DC" w:rsidRPr="00C15854" w:rsidRDefault="005230DC" w:rsidP="009A49CA">
            <w:pPr>
              <w:spacing w:after="0" w:line="276" w:lineRule="auto"/>
              <w:ind w:left="137"/>
              <w:jc w:val="left"/>
              <w:rPr>
                <w:rFonts w:eastAsia="Arial"/>
                <w:lang w:val="en-US"/>
              </w:rPr>
            </w:pPr>
            <w:proofErr w:type="spellStart"/>
            <w:r w:rsidRPr="00C15854">
              <w:rPr>
                <w:rFonts w:eastAsia="Arial"/>
                <w:lang w:val="en-US"/>
              </w:rPr>
              <w:t>Цена</w:t>
            </w:r>
            <w:proofErr w:type="spellEnd"/>
            <w:r w:rsidRPr="00C15854">
              <w:rPr>
                <w:rFonts w:eastAsia="Arial"/>
                <w:lang w:val="en-US"/>
              </w:rPr>
              <w:t xml:space="preserve"> </w:t>
            </w:r>
            <w:proofErr w:type="spellStart"/>
            <w:r w:rsidR="00647F3E">
              <w:rPr>
                <w:rFonts w:eastAsia="Arial"/>
                <w:lang w:val="en-US"/>
              </w:rPr>
              <w:t>договор</w:t>
            </w:r>
            <w:r w:rsidRPr="00C15854">
              <w:rPr>
                <w:rFonts w:eastAsia="Arial"/>
                <w:lang w:val="en-US"/>
              </w:rPr>
              <w:t>а</w:t>
            </w:r>
            <w:proofErr w:type="spellEnd"/>
          </w:p>
        </w:tc>
        <w:tc>
          <w:tcPr>
            <w:tcW w:w="1833" w:type="dxa"/>
            <w:vAlign w:val="center"/>
          </w:tcPr>
          <w:p w14:paraId="1A90B7AE" w14:textId="3E435E4E" w:rsidR="005230DC" w:rsidRPr="00C15854" w:rsidRDefault="00647F3E" w:rsidP="009A49CA">
            <w:pPr>
              <w:spacing w:after="0" w:line="27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9A0C56" w:rsidRPr="00C15854">
              <w:rPr>
                <w:rFonts w:eastAsia="Arial"/>
              </w:rPr>
              <w:t>0</w:t>
            </w:r>
          </w:p>
        </w:tc>
      </w:tr>
      <w:tr w:rsidR="005230DC" w:rsidRPr="00C15854" w14:paraId="4E2040E9" w14:textId="77777777" w:rsidTr="00C34CE5">
        <w:tc>
          <w:tcPr>
            <w:tcW w:w="9199" w:type="dxa"/>
            <w:gridSpan w:val="3"/>
            <w:vAlign w:val="center"/>
          </w:tcPr>
          <w:p w14:paraId="7681016A" w14:textId="77777777" w:rsidR="005230DC" w:rsidRPr="00C15854" w:rsidRDefault="005230DC" w:rsidP="009A49CA">
            <w:pPr>
              <w:spacing w:after="0" w:line="276" w:lineRule="auto"/>
              <w:jc w:val="center"/>
              <w:rPr>
                <w:rFonts w:eastAsia="Arial"/>
                <w:lang w:val="en-US"/>
              </w:rPr>
            </w:pPr>
            <w:r w:rsidRPr="00C15854">
              <w:rPr>
                <w:rFonts w:eastAsia="Arial"/>
                <w:b/>
              </w:rPr>
              <w:t>НЕ СТОИМОСТНЫЕ КРИТЕРИИ</w:t>
            </w:r>
          </w:p>
        </w:tc>
      </w:tr>
      <w:tr w:rsidR="005230DC" w:rsidRPr="00C15854" w14:paraId="31645277" w14:textId="77777777" w:rsidTr="00C34CE5">
        <w:tc>
          <w:tcPr>
            <w:tcW w:w="567" w:type="dxa"/>
            <w:vAlign w:val="center"/>
          </w:tcPr>
          <w:p w14:paraId="4666F8CB" w14:textId="77777777" w:rsidR="005230DC" w:rsidRPr="00C15854" w:rsidRDefault="005230DC" w:rsidP="009A49CA">
            <w:pPr>
              <w:spacing w:after="0" w:line="276" w:lineRule="auto"/>
              <w:jc w:val="center"/>
              <w:rPr>
                <w:rFonts w:eastAsia="Arial"/>
                <w:lang w:val="en-US"/>
              </w:rPr>
            </w:pPr>
            <w:r w:rsidRPr="00C15854">
              <w:rPr>
                <w:rFonts w:eastAsia="Arial"/>
              </w:rPr>
              <w:t>2</w:t>
            </w:r>
            <w:r w:rsidRPr="00C15854">
              <w:rPr>
                <w:rFonts w:eastAsia="Arial"/>
                <w:lang w:val="en-US"/>
              </w:rPr>
              <w:t>.</w:t>
            </w:r>
          </w:p>
        </w:tc>
        <w:tc>
          <w:tcPr>
            <w:tcW w:w="6799" w:type="dxa"/>
            <w:vAlign w:val="center"/>
          </w:tcPr>
          <w:p w14:paraId="77636EE4" w14:textId="43706364" w:rsidR="005230DC" w:rsidRPr="00C15854" w:rsidRDefault="005230DC" w:rsidP="0095156A">
            <w:pPr>
              <w:spacing w:after="0" w:line="276" w:lineRule="auto"/>
              <w:ind w:left="137" w:right="141"/>
              <w:rPr>
                <w:rFonts w:eastAsia="Arial"/>
                <w:i/>
              </w:rPr>
            </w:pPr>
            <w:r w:rsidRPr="00C15854">
              <w:rPr>
                <w:rFonts w:eastAsia="Arial"/>
              </w:rPr>
              <w:t xml:space="preserve">Квалификация участников закупки, в том числе,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647F3E">
              <w:rPr>
                <w:rFonts w:eastAsia="Arial"/>
              </w:rPr>
              <w:t>договор</w:t>
            </w:r>
            <w:r w:rsidRPr="00C15854">
              <w:rPr>
                <w:rFonts w:eastAsia="Arial"/>
              </w:rPr>
              <w:t>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833" w:type="dxa"/>
            <w:vAlign w:val="center"/>
          </w:tcPr>
          <w:p w14:paraId="3CA2174A" w14:textId="584605B5" w:rsidR="005230DC" w:rsidRPr="00C15854" w:rsidRDefault="00647F3E" w:rsidP="009A49CA">
            <w:pPr>
              <w:spacing w:after="0" w:line="276" w:lineRule="auto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6</w:t>
            </w:r>
            <w:r w:rsidR="005230DC" w:rsidRPr="00C15854">
              <w:rPr>
                <w:rFonts w:eastAsia="Arial"/>
              </w:rPr>
              <w:t>0</w:t>
            </w:r>
          </w:p>
        </w:tc>
      </w:tr>
      <w:tr w:rsidR="005230DC" w:rsidRPr="00C15854" w14:paraId="4DDC26D0" w14:textId="77777777" w:rsidTr="00C34CE5">
        <w:tc>
          <w:tcPr>
            <w:tcW w:w="567" w:type="dxa"/>
            <w:vAlign w:val="center"/>
          </w:tcPr>
          <w:p w14:paraId="70BC7E3D" w14:textId="77777777" w:rsidR="005230DC" w:rsidRPr="00C15854" w:rsidRDefault="005230DC" w:rsidP="009A49CA">
            <w:pPr>
              <w:spacing w:after="0" w:line="276" w:lineRule="auto"/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6799" w:type="dxa"/>
            <w:vAlign w:val="center"/>
          </w:tcPr>
          <w:p w14:paraId="0A43D04B" w14:textId="77777777" w:rsidR="005230DC" w:rsidRPr="00C15854" w:rsidRDefault="005230DC" w:rsidP="009A49CA">
            <w:pPr>
              <w:spacing w:after="0" w:line="276" w:lineRule="auto"/>
              <w:ind w:left="137" w:right="141"/>
              <w:rPr>
                <w:rFonts w:eastAsia="Arial"/>
              </w:rPr>
            </w:pPr>
            <w:r w:rsidRPr="00C15854">
              <w:rPr>
                <w:rFonts w:eastAsia="Arial"/>
              </w:rPr>
              <w:t>ИТОГО</w:t>
            </w:r>
          </w:p>
        </w:tc>
        <w:tc>
          <w:tcPr>
            <w:tcW w:w="1833" w:type="dxa"/>
            <w:vAlign w:val="center"/>
          </w:tcPr>
          <w:p w14:paraId="669A7089" w14:textId="77777777" w:rsidR="005230DC" w:rsidRPr="00C15854" w:rsidRDefault="005230DC" w:rsidP="009A49CA">
            <w:pPr>
              <w:spacing w:after="0" w:line="276" w:lineRule="auto"/>
              <w:jc w:val="center"/>
              <w:rPr>
                <w:rFonts w:eastAsia="Arial"/>
              </w:rPr>
            </w:pPr>
            <w:r w:rsidRPr="00C15854">
              <w:rPr>
                <w:rFonts w:eastAsia="Arial"/>
              </w:rPr>
              <w:t>100%</w:t>
            </w:r>
          </w:p>
        </w:tc>
      </w:tr>
    </w:tbl>
    <w:p w14:paraId="11C9DABF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7D99B6B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422C1D08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3162887C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  <w:r w:rsidRPr="00C15854">
        <w:rPr>
          <w:rFonts w:eastAsia="Calibri"/>
          <w:b/>
        </w:rPr>
        <w:lastRenderedPageBreak/>
        <w:t>СТОИМОСТНЫЕ КРИТЕРИИ</w:t>
      </w:r>
    </w:p>
    <w:p w14:paraId="2C1AC8F3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jc w:val="left"/>
        <w:rPr>
          <w:rFonts w:eastAsia="Calibri"/>
          <w:b/>
        </w:rPr>
      </w:pPr>
    </w:p>
    <w:p w14:paraId="1A9BEC32" w14:textId="46077184" w:rsidR="005230DC" w:rsidRPr="00C15854" w:rsidRDefault="005230DC" w:rsidP="005230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left"/>
        <w:rPr>
          <w:rFonts w:eastAsia="Calibri"/>
          <w:b/>
        </w:rPr>
      </w:pPr>
      <w:r w:rsidRPr="00C15854">
        <w:rPr>
          <w:rFonts w:eastAsia="Calibri"/>
          <w:b/>
        </w:rPr>
        <w:t xml:space="preserve">Оценка заявок по критерию «Цена </w:t>
      </w:r>
      <w:r w:rsidR="00647F3E">
        <w:rPr>
          <w:rFonts w:eastAsia="Calibri"/>
          <w:b/>
        </w:rPr>
        <w:t>договор</w:t>
      </w:r>
      <w:r w:rsidRPr="00C15854">
        <w:rPr>
          <w:rFonts w:eastAsia="Calibri"/>
          <w:b/>
        </w:rPr>
        <w:t>а».</w:t>
      </w:r>
    </w:p>
    <w:p w14:paraId="6AC0EC70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63B8053" w14:textId="05839AC9" w:rsidR="005230DC" w:rsidRPr="00C15854" w:rsidRDefault="00647F3E" w:rsidP="005230D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  <w:r>
        <w:rPr>
          <w:rFonts w:eastAsia="Calibri"/>
          <w:b/>
        </w:rPr>
        <w:t>Значимость критерия – 4</w:t>
      </w:r>
      <w:r w:rsidR="005230DC" w:rsidRPr="00C15854">
        <w:rPr>
          <w:rFonts w:eastAsia="Calibri"/>
          <w:b/>
        </w:rPr>
        <w:t>0%, коэфф</w:t>
      </w:r>
      <w:r>
        <w:rPr>
          <w:rFonts w:eastAsia="Calibri"/>
          <w:b/>
        </w:rPr>
        <w:t>ициент значимости критерия – 0,4</w:t>
      </w:r>
      <w:r w:rsidR="005230DC" w:rsidRPr="00C15854">
        <w:rPr>
          <w:rFonts w:eastAsia="Calibri"/>
          <w:b/>
        </w:rPr>
        <w:t>.</w:t>
      </w:r>
    </w:p>
    <w:p w14:paraId="33B69864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</w:p>
    <w:p w14:paraId="7F00FC8E" w14:textId="1516EB9B" w:rsidR="005230DC" w:rsidRPr="00C15854" w:rsidRDefault="005230DC" w:rsidP="005230DC">
      <w:pPr>
        <w:widowControl w:val="0"/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1.1. Количество баллов, присуждаемых по критерию оценки «Цена </w:t>
      </w:r>
      <w:r w:rsidR="00647F3E">
        <w:rPr>
          <w:rFonts w:eastAsia="Calibri"/>
        </w:rPr>
        <w:t>договор</w:t>
      </w:r>
      <w:r w:rsidRPr="00C15854">
        <w:rPr>
          <w:rFonts w:eastAsia="Calibri"/>
        </w:rPr>
        <w:t>а» (</w:t>
      </w:r>
      <w:r w:rsidRPr="00C15854">
        <w:rPr>
          <w:rFonts w:eastAsia="Calibri"/>
          <w:noProof/>
          <w:position w:val="-12"/>
        </w:rPr>
        <w:drawing>
          <wp:inline distT="0" distB="0" distL="0" distR="0" wp14:anchorId="10B5FF5C" wp14:editId="31122358">
            <wp:extent cx="296545" cy="23685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>), определяется по формуле:</w:t>
      </w:r>
    </w:p>
    <w:p w14:paraId="63E5D7AF" w14:textId="77777777" w:rsidR="005230DC" w:rsidRPr="00C15854" w:rsidRDefault="005230DC" w:rsidP="005230DC">
      <w:pPr>
        <w:widowControl w:val="0"/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>а) в случае если</w:t>
      </w:r>
      <w:r w:rsidRPr="00C15854">
        <w:rPr>
          <w:rFonts w:eastAsia="Calibri"/>
          <w:noProof/>
          <w:position w:val="-10"/>
        </w:rPr>
        <w:drawing>
          <wp:inline distT="0" distB="0" distL="0" distR="0" wp14:anchorId="1FE2C648" wp14:editId="59DD6D6E">
            <wp:extent cx="584200" cy="220345"/>
            <wp:effectExtent l="0" t="0" r="635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15854">
        <w:rPr>
          <w:rFonts w:eastAsia="Calibri"/>
        </w:rPr>
        <w:t xml:space="preserve">, </w:t>
      </w:r>
      <w:r w:rsidRPr="00C15854">
        <w:rPr>
          <w:rFonts w:eastAsia="Calibri"/>
          <w:noProof/>
          <w:position w:val="-30"/>
        </w:rPr>
        <w:drawing>
          <wp:inline distT="0" distB="0" distL="0" distR="0" wp14:anchorId="1EBBF46C" wp14:editId="2B9C9672">
            <wp:extent cx="1134745" cy="44894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>,</w:t>
      </w:r>
      <w:proofErr w:type="gramEnd"/>
      <w:r w:rsidRPr="00C15854">
        <w:rPr>
          <w:rFonts w:eastAsia="Calibri"/>
        </w:rPr>
        <w:t xml:space="preserve"> где: </w:t>
      </w:r>
      <w:r w:rsidRPr="00C15854">
        <w:rPr>
          <w:rFonts w:eastAsia="Calibri"/>
          <w:noProof/>
          <w:position w:val="-12"/>
        </w:rPr>
        <w:drawing>
          <wp:inline distT="0" distB="0" distL="0" distR="0" wp14:anchorId="31446AA2" wp14:editId="28BB8CD0">
            <wp:extent cx="194945" cy="2368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 xml:space="preserve">- предложение участника закупки, заявка (предложение) которого оценивается; </w:t>
      </w:r>
      <w:r w:rsidRPr="00C15854">
        <w:rPr>
          <w:rFonts w:eastAsia="Calibri"/>
          <w:noProof/>
          <w:position w:val="-10"/>
        </w:rPr>
        <w:drawing>
          <wp:inline distT="0" distB="0" distL="0" distR="0" wp14:anchorId="3E15D7BC" wp14:editId="67022EC5">
            <wp:extent cx="330200" cy="220345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>- минимальное предложение из предложений по критерию оценки, сделанных участниками закупки;</w:t>
      </w:r>
    </w:p>
    <w:p w14:paraId="03903769" w14:textId="77777777" w:rsidR="005230DC" w:rsidRPr="00C15854" w:rsidRDefault="005230DC" w:rsidP="005230DC">
      <w:pPr>
        <w:widowControl w:val="0"/>
        <w:spacing w:after="0"/>
        <w:ind w:firstLine="567"/>
        <w:rPr>
          <w:rFonts w:eastAsia="Calibri"/>
        </w:rPr>
      </w:pPr>
      <w:r w:rsidRPr="00C15854">
        <w:rPr>
          <w:rFonts w:eastAsia="Calibri"/>
        </w:rPr>
        <w:t xml:space="preserve">б) в случае </w:t>
      </w:r>
      <w:proofErr w:type="gramStart"/>
      <w:r w:rsidRPr="00C15854">
        <w:rPr>
          <w:rFonts w:eastAsia="Calibri"/>
        </w:rPr>
        <w:t xml:space="preserve">если </w:t>
      </w:r>
      <w:r w:rsidRPr="00C15854">
        <w:rPr>
          <w:rFonts w:eastAsia="Calibri"/>
          <w:noProof/>
          <w:position w:val="-10"/>
        </w:rPr>
        <w:drawing>
          <wp:inline distT="0" distB="0" distL="0" distR="0" wp14:anchorId="59C935D9" wp14:editId="1723B075">
            <wp:extent cx="575945" cy="2203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>,</w:t>
      </w:r>
      <w:proofErr w:type="gramEnd"/>
      <w:r w:rsidRPr="00C15854">
        <w:rPr>
          <w:rFonts w:eastAsia="Calibri"/>
        </w:rPr>
        <w:t xml:space="preserve"> </w:t>
      </w:r>
      <w:r w:rsidRPr="00C15854">
        <w:rPr>
          <w:rFonts w:eastAsia="Calibri"/>
          <w:noProof/>
          <w:position w:val="-30"/>
        </w:rPr>
        <w:drawing>
          <wp:inline distT="0" distB="0" distL="0" distR="0" wp14:anchorId="4F353E30" wp14:editId="489F8E6E">
            <wp:extent cx="1481455" cy="4489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 xml:space="preserve">, где </w:t>
      </w:r>
      <w:r w:rsidRPr="00C15854">
        <w:rPr>
          <w:rFonts w:eastAsia="Calibri"/>
          <w:noProof/>
          <w:position w:val="-12"/>
        </w:rPr>
        <w:drawing>
          <wp:inline distT="0" distB="0" distL="0" distR="0" wp14:anchorId="2C27E761" wp14:editId="11E450C7">
            <wp:extent cx="338455" cy="2368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4">
        <w:rPr>
          <w:rFonts w:eastAsia="Calibri"/>
        </w:rPr>
        <w:t>- максимальное предложение из предложений по критерию, сделанных участниками закупки.</w:t>
      </w:r>
    </w:p>
    <w:p w14:paraId="4EAA5AA9" w14:textId="77777777" w:rsidR="005230DC" w:rsidRPr="00C15854" w:rsidRDefault="005230DC" w:rsidP="005230DC">
      <w:pPr>
        <w:widowControl w:val="0"/>
        <w:spacing w:after="0"/>
        <w:ind w:firstLine="567"/>
        <w:rPr>
          <w:rFonts w:eastAsia="Calibri"/>
        </w:rPr>
      </w:pPr>
    </w:p>
    <w:p w14:paraId="7864E2FA" w14:textId="77777777" w:rsidR="005230DC" w:rsidRPr="00C15854" w:rsidRDefault="005230DC" w:rsidP="005230DC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b/>
        </w:rPr>
      </w:pPr>
      <w:r w:rsidRPr="00C15854">
        <w:rPr>
          <w:rFonts w:eastAsia="Calibri"/>
        </w:rPr>
        <w:t>Для расчета рейтинга заявки (предложения) по критерию оценки, баллы, присуждаемые этой заявке, умножаются на соответствующую указанному критерию значимость.</w:t>
      </w:r>
    </w:p>
    <w:p w14:paraId="51648C00" w14:textId="77777777" w:rsidR="005230DC" w:rsidRPr="00C15854" w:rsidRDefault="005230DC" w:rsidP="005230DC">
      <w:pPr>
        <w:spacing w:after="0"/>
        <w:ind w:firstLine="567"/>
        <w:jc w:val="left"/>
        <w:rPr>
          <w:rFonts w:eastAsia="Arial"/>
          <w:b/>
        </w:rPr>
      </w:pPr>
    </w:p>
    <w:p w14:paraId="195BCD85" w14:textId="77777777" w:rsidR="005230DC" w:rsidRPr="00C15854" w:rsidRDefault="005230DC" w:rsidP="005230DC">
      <w:pPr>
        <w:spacing w:after="0"/>
        <w:ind w:firstLine="567"/>
        <w:jc w:val="left"/>
        <w:rPr>
          <w:rFonts w:eastAsia="Arial"/>
          <w:b/>
        </w:rPr>
      </w:pPr>
    </w:p>
    <w:p w14:paraId="71E821E8" w14:textId="77777777" w:rsidR="005230DC" w:rsidRPr="00C15854" w:rsidRDefault="005230DC" w:rsidP="005230DC">
      <w:pPr>
        <w:spacing w:after="0" w:line="276" w:lineRule="auto"/>
        <w:jc w:val="center"/>
        <w:rPr>
          <w:rFonts w:eastAsia="Arial"/>
          <w:b/>
        </w:rPr>
      </w:pPr>
      <w:r w:rsidRPr="00C15854">
        <w:rPr>
          <w:rFonts w:eastAsia="Arial"/>
          <w:b/>
        </w:rPr>
        <w:t>НЕСТОИМОСТНЫЕ КРИТЕРИИ</w:t>
      </w:r>
    </w:p>
    <w:p w14:paraId="7169C321" w14:textId="77777777" w:rsidR="005230DC" w:rsidRPr="00C15854" w:rsidRDefault="005230DC" w:rsidP="005230DC">
      <w:pPr>
        <w:spacing w:after="0"/>
        <w:ind w:firstLine="567"/>
        <w:rPr>
          <w:rFonts w:eastAsia="Arial"/>
          <w:b/>
        </w:rPr>
      </w:pPr>
    </w:p>
    <w:p w14:paraId="016FC0F4" w14:textId="1C53A7A6" w:rsidR="005230DC" w:rsidRPr="00C15854" w:rsidRDefault="005230DC" w:rsidP="005230DC">
      <w:pPr>
        <w:spacing w:after="0"/>
        <w:ind w:firstLine="567"/>
        <w:rPr>
          <w:rFonts w:eastAsia="Arial"/>
          <w:b/>
        </w:rPr>
      </w:pPr>
      <w:r w:rsidRPr="00C15854">
        <w:rPr>
          <w:rFonts w:eastAsia="Arial"/>
          <w:b/>
        </w:rPr>
        <w:t xml:space="preserve">1. Оценка заявок по критерию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</w:r>
      <w:r w:rsidR="00647F3E">
        <w:rPr>
          <w:rFonts w:eastAsia="Arial"/>
          <w:b/>
        </w:rPr>
        <w:t>договор</w:t>
      </w:r>
      <w:r w:rsidRPr="00C15854">
        <w:rPr>
          <w:rFonts w:eastAsia="Arial"/>
          <w:b/>
        </w:rPr>
        <w:t>а, и деловой репутации, специалистов и иных работников определенного уровня квалификации»</w:t>
      </w:r>
    </w:p>
    <w:p w14:paraId="3749FCC6" w14:textId="77777777" w:rsidR="005230DC" w:rsidRPr="00C15854" w:rsidRDefault="005230DC" w:rsidP="005230DC">
      <w:pPr>
        <w:spacing w:after="0"/>
        <w:ind w:firstLine="567"/>
        <w:rPr>
          <w:rFonts w:eastAsia="Arial"/>
          <w:b/>
        </w:rPr>
      </w:pPr>
      <w:r w:rsidRPr="00C15854">
        <w:rPr>
          <w:rFonts w:eastAsia="Arial"/>
          <w:b/>
        </w:rPr>
        <w:tab/>
      </w:r>
    </w:p>
    <w:p w14:paraId="2C73113F" w14:textId="2933FB6F" w:rsidR="005230DC" w:rsidRPr="00C15854" w:rsidRDefault="005230DC" w:rsidP="005230DC">
      <w:pPr>
        <w:spacing w:after="0" w:line="276" w:lineRule="auto"/>
        <w:ind w:firstLine="567"/>
        <w:rPr>
          <w:rFonts w:eastAsia="Arial"/>
        </w:rPr>
      </w:pPr>
      <w:r w:rsidRPr="00C15854">
        <w:rPr>
          <w:rFonts w:eastAsia="Arial"/>
        </w:rPr>
        <w:t xml:space="preserve">Для оценки заявок по критерию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</w:r>
      <w:r w:rsidR="00647F3E">
        <w:rPr>
          <w:rFonts w:eastAsia="Arial"/>
        </w:rPr>
        <w:t>договор</w:t>
      </w:r>
      <w:r w:rsidRPr="00C15854">
        <w:rPr>
          <w:rFonts w:eastAsia="Arial"/>
        </w:rPr>
        <w:t>а, и деловой репутации, специалистов и иных работников определенного уровня квалификации» (далее по тексту – «Квалификация участника»):</w:t>
      </w:r>
    </w:p>
    <w:p w14:paraId="5569709B" w14:textId="3813CB7B" w:rsidR="005230DC" w:rsidRPr="00C15854" w:rsidRDefault="00647F3E" w:rsidP="005230DC">
      <w:pPr>
        <w:spacing w:after="0" w:line="276" w:lineRule="auto"/>
        <w:ind w:firstLine="567"/>
        <w:rPr>
          <w:rFonts w:eastAsia="Arial"/>
        </w:rPr>
      </w:pPr>
      <w:r>
        <w:rPr>
          <w:rFonts w:eastAsia="Arial"/>
        </w:rPr>
        <w:t>Значимость критерия – 6</w:t>
      </w:r>
      <w:r w:rsidR="005230DC" w:rsidRPr="00C15854">
        <w:rPr>
          <w:rFonts w:eastAsia="Arial"/>
        </w:rPr>
        <w:t>0 %</w:t>
      </w:r>
    </w:p>
    <w:p w14:paraId="4911D887" w14:textId="33E7EDBB" w:rsidR="005230DC" w:rsidRPr="00C15854" w:rsidRDefault="005230DC" w:rsidP="005230DC">
      <w:pPr>
        <w:spacing w:after="0" w:line="276" w:lineRule="auto"/>
        <w:ind w:firstLine="567"/>
        <w:rPr>
          <w:rFonts w:eastAsia="Arial"/>
        </w:rPr>
      </w:pPr>
      <w:r w:rsidRPr="00C15854">
        <w:rPr>
          <w:rFonts w:eastAsia="Arial"/>
        </w:rPr>
        <w:t>Коэфф</w:t>
      </w:r>
      <w:r w:rsidR="00647F3E">
        <w:rPr>
          <w:rFonts w:eastAsia="Arial"/>
        </w:rPr>
        <w:t>ициент значимости критерия – 0,6</w:t>
      </w:r>
    </w:p>
    <w:p w14:paraId="4CAC944D" w14:textId="77777777" w:rsidR="005230DC" w:rsidRPr="00C15854" w:rsidRDefault="005230DC" w:rsidP="005230DC">
      <w:pPr>
        <w:spacing w:after="0" w:line="276" w:lineRule="auto"/>
        <w:ind w:firstLine="567"/>
        <w:rPr>
          <w:rFonts w:eastAsia="Arial"/>
        </w:rPr>
      </w:pPr>
      <w:r w:rsidRPr="00C15854">
        <w:rPr>
          <w:rFonts w:eastAsia="Arial"/>
        </w:rPr>
        <w:t>Для оценки установлены следующие подкритерии:</w:t>
      </w:r>
    </w:p>
    <w:p w14:paraId="13C21EF9" w14:textId="77777777" w:rsidR="005230DC" w:rsidRPr="00C15854" w:rsidRDefault="005230DC" w:rsidP="005230DC">
      <w:pPr>
        <w:spacing w:after="0" w:line="312" w:lineRule="auto"/>
        <w:rPr>
          <w:sz w:val="21"/>
          <w:szCs w:val="21"/>
        </w:rPr>
      </w:pPr>
    </w:p>
    <w:p w14:paraId="25237A65" w14:textId="77777777" w:rsidR="00984030" w:rsidRPr="00C15854" w:rsidRDefault="00984030" w:rsidP="00984030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C15854">
        <w:rPr>
          <w:rFonts w:ascii="Times New Roman CYR" w:hAnsi="Times New Roman CYR"/>
          <w:b/>
        </w:rPr>
        <w:t>1)</w:t>
      </w:r>
      <w:r w:rsidRPr="00C15854">
        <w:rPr>
          <w:rFonts w:ascii="Times New Roman CYR" w:hAnsi="Times New Roman CYR"/>
        </w:rPr>
        <w:t xml:space="preserve"> </w:t>
      </w:r>
      <w:r w:rsidRPr="00C15854">
        <w:rPr>
          <w:rFonts w:ascii="Times New Roman CYR" w:hAnsi="Times New Roman CYR"/>
          <w:b/>
        </w:rPr>
        <w:t>Подкритерий</w:t>
      </w:r>
      <w:r w:rsidRPr="00C15854">
        <w:rPr>
          <w:rFonts w:ascii="Times New Roman CYR" w:hAnsi="Times New Roman CYR"/>
        </w:rPr>
        <w:t xml:space="preserve"> </w:t>
      </w:r>
      <w:r w:rsidRPr="00C15854">
        <w:rPr>
          <w:rFonts w:ascii="Times New Roman CYR" w:hAnsi="Times New Roman CYR"/>
          <w:i/>
        </w:rPr>
        <w:t>«Опыт участника по успешному выполнению работ, оказанию услуг сопоставимого характера».</w:t>
      </w:r>
      <w:r w:rsidRPr="00C15854">
        <w:rPr>
          <w:rFonts w:ascii="Times New Roman CYR" w:hAnsi="Times New Roman CYR"/>
        </w:rPr>
        <w:t xml:space="preserve"> </w:t>
      </w:r>
    </w:p>
    <w:p w14:paraId="5D1B42C4" w14:textId="7E6A65BD" w:rsidR="00984030" w:rsidRPr="00C15854" w:rsidRDefault="00984030" w:rsidP="00984030">
      <w:pPr>
        <w:ind w:firstLine="567"/>
      </w:pPr>
      <w:r w:rsidRPr="00C15854">
        <w:t xml:space="preserve">Значимость показателя составляет </w:t>
      </w:r>
      <w:r w:rsidR="00FD3810" w:rsidRPr="00C15854">
        <w:t>2</w:t>
      </w:r>
      <w:r w:rsidRPr="00C15854">
        <w:t>0%</w:t>
      </w:r>
    </w:p>
    <w:p w14:paraId="79DD3D61" w14:textId="4687EF3C" w:rsidR="00984030" w:rsidRPr="00C15854" w:rsidRDefault="00984030" w:rsidP="00984030">
      <w:pPr>
        <w:ind w:firstLine="567"/>
      </w:pPr>
      <w:r w:rsidRPr="00C15854">
        <w:t>Коэффициент значимости критерия – 0,</w:t>
      </w:r>
      <w:r w:rsidR="00FD3810" w:rsidRPr="00C15854">
        <w:t>2</w:t>
      </w:r>
    </w:p>
    <w:p w14:paraId="3788ACD2" w14:textId="77777777" w:rsidR="00984030" w:rsidRPr="00C15854" w:rsidRDefault="00984030" w:rsidP="00984030">
      <w:pPr>
        <w:ind w:firstLine="567"/>
      </w:pPr>
      <w:r w:rsidRPr="00C15854">
        <w:t>Максимальная оценка по подкритерию – 100 баллов.</w:t>
      </w:r>
    </w:p>
    <w:p w14:paraId="4929D4A5" w14:textId="1C57195E" w:rsidR="00442D05" w:rsidRDefault="00984030" w:rsidP="009C2593">
      <w:r w:rsidRPr="00C15854">
        <w:t>Содержание: по</w:t>
      </w:r>
      <w:r w:rsidR="008E10F6">
        <w:t xml:space="preserve">д сопоставимыми подразумеваются </w:t>
      </w:r>
      <w:r w:rsidRPr="00C15854">
        <w:t xml:space="preserve">услуги </w:t>
      </w:r>
      <w:r w:rsidR="00442D05">
        <w:t xml:space="preserve">по обслуживанию инженерных систем, включая обслуживание электрических </w:t>
      </w:r>
      <w:proofErr w:type="gramStart"/>
      <w:r w:rsidR="00442D05">
        <w:t>сетей,  электрооборудования</w:t>
      </w:r>
      <w:proofErr w:type="gramEnd"/>
      <w:r w:rsidR="00442D05">
        <w:t xml:space="preserve">, </w:t>
      </w:r>
      <w:r w:rsidR="00735B84">
        <w:t xml:space="preserve">системы электроснабжения, </w:t>
      </w:r>
      <w:r w:rsidR="00442D05">
        <w:t xml:space="preserve">систем кондиционирования </w:t>
      </w:r>
      <w:r w:rsidR="00735B84">
        <w:t xml:space="preserve">и вентиляции, </w:t>
      </w:r>
      <w:r w:rsidR="00442D05">
        <w:t xml:space="preserve"> </w:t>
      </w:r>
      <w:r w:rsidR="00735B84">
        <w:t>системы отопления, ГВС, ХВС, канализации и водоотведения.</w:t>
      </w:r>
    </w:p>
    <w:p w14:paraId="1F08809A" w14:textId="5474E66A" w:rsidR="00984030" w:rsidRPr="008E10F6" w:rsidRDefault="006921D2" w:rsidP="008E10F6">
      <w:pPr>
        <w:autoSpaceDE w:val="0"/>
        <w:autoSpaceDN w:val="0"/>
        <w:adjustRightInd w:val="0"/>
        <w:spacing w:after="0"/>
        <w:rPr>
          <w:rFonts w:ascii="Times New Roman CYR" w:hAnsi="Times New Roman CYR"/>
          <w:color w:val="FF0000"/>
        </w:rPr>
      </w:pPr>
      <w:r w:rsidRPr="008E10F6">
        <w:lastRenderedPageBreak/>
        <w:t xml:space="preserve">          </w:t>
      </w:r>
      <w:r w:rsidR="00984030" w:rsidRPr="008E10F6">
        <w:rPr>
          <w:rFonts w:ascii="Times New Roman CYR" w:hAnsi="Times New Roman CYR"/>
        </w:rPr>
        <w:t xml:space="preserve">Оценивается </w:t>
      </w:r>
      <w:proofErr w:type="gramStart"/>
      <w:r w:rsidR="00984030" w:rsidRPr="008E10F6">
        <w:rPr>
          <w:rFonts w:ascii="Times New Roman CYR" w:hAnsi="Times New Roman CYR"/>
        </w:rPr>
        <w:t xml:space="preserve">количество </w:t>
      </w:r>
      <w:r w:rsidR="008E10F6" w:rsidRPr="008E10F6">
        <w:rPr>
          <w:rFonts w:ascii="Times New Roman CYR" w:hAnsi="Times New Roman CYR"/>
        </w:rPr>
        <w:t xml:space="preserve"> копий</w:t>
      </w:r>
      <w:proofErr w:type="gramEnd"/>
      <w:r w:rsidR="00984030" w:rsidRPr="008E10F6">
        <w:rPr>
          <w:rFonts w:ascii="Times New Roman CYR" w:hAnsi="Times New Roman CYR"/>
        </w:rPr>
        <w:t xml:space="preserve"> испо</w:t>
      </w:r>
      <w:r w:rsidRPr="008E10F6">
        <w:rPr>
          <w:rFonts w:ascii="Times New Roman CYR" w:hAnsi="Times New Roman CYR"/>
        </w:rPr>
        <w:t xml:space="preserve">лненных </w:t>
      </w:r>
      <w:r w:rsidR="00647F3E">
        <w:rPr>
          <w:rFonts w:ascii="Times New Roman CYR" w:hAnsi="Times New Roman CYR"/>
        </w:rPr>
        <w:t>договор</w:t>
      </w:r>
      <w:r w:rsidRPr="008E10F6">
        <w:rPr>
          <w:rFonts w:ascii="Times New Roman CYR" w:hAnsi="Times New Roman CYR"/>
        </w:rPr>
        <w:t>ов на оказание</w:t>
      </w:r>
      <w:r w:rsidR="00984030" w:rsidRPr="008E10F6">
        <w:rPr>
          <w:rFonts w:ascii="Times New Roman CYR" w:hAnsi="Times New Roman CYR"/>
        </w:rPr>
        <w:t xml:space="preserve"> </w:t>
      </w:r>
      <w:r w:rsidRPr="008E10F6">
        <w:rPr>
          <w:rFonts w:ascii="Times New Roman CYR" w:hAnsi="Times New Roman CYR"/>
        </w:rPr>
        <w:t xml:space="preserve">услуг </w:t>
      </w:r>
      <w:r w:rsidRPr="008E10F6">
        <w:t>по обслуживанию инженерных систем</w:t>
      </w:r>
      <w:r>
        <w:rPr>
          <w:rFonts w:ascii="Times New Roman CYR" w:hAnsi="Times New Roman CYR"/>
        </w:rPr>
        <w:t>,</w:t>
      </w:r>
      <w:r w:rsidR="00B1163B" w:rsidRPr="00C15854">
        <w:rPr>
          <w:rFonts w:ascii="Times New Roman CYR" w:hAnsi="Times New Roman CYR"/>
        </w:rPr>
        <w:t xml:space="preserve"> </w:t>
      </w:r>
      <w:r w:rsidR="00B1163B" w:rsidRPr="00C15854">
        <w:rPr>
          <w:rFonts w:eastAsia="Arial"/>
        </w:rPr>
        <w:t xml:space="preserve">связанных с предметом </w:t>
      </w:r>
      <w:r w:rsidR="00647F3E">
        <w:rPr>
          <w:rFonts w:eastAsia="Arial"/>
        </w:rPr>
        <w:t>договор</w:t>
      </w:r>
      <w:r w:rsidR="00B1163B" w:rsidRPr="00C15854">
        <w:rPr>
          <w:rFonts w:eastAsia="Arial"/>
        </w:rPr>
        <w:t xml:space="preserve">а и техническим заданием, </w:t>
      </w:r>
      <w:r w:rsidR="00984030" w:rsidRPr="00C15854">
        <w:rPr>
          <w:rFonts w:ascii="Times New Roman CYR" w:hAnsi="Times New Roman CYR"/>
        </w:rPr>
        <w:t xml:space="preserve"> в период с 2017 по 20</w:t>
      </w:r>
      <w:r w:rsidR="00647F3E">
        <w:rPr>
          <w:rFonts w:ascii="Times New Roman CYR" w:hAnsi="Times New Roman CYR"/>
        </w:rPr>
        <w:t>21</w:t>
      </w:r>
      <w:r w:rsidR="00984030" w:rsidRPr="00C15854">
        <w:rPr>
          <w:rFonts w:ascii="Times New Roman CYR" w:hAnsi="Times New Roman CYR"/>
        </w:rPr>
        <w:t>гг;</w:t>
      </w:r>
    </w:p>
    <w:p w14:paraId="243A5B47" w14:textId="69606CDE" w:rsidR="00984030" w:rsidRPr="00C15854" w:rsidRDefault="00984030" w:rsidP="00984030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C15854">
        <w:rPr>
          <w:rFonts w:ascii="Times New Roman CYR" w:hAnsi="Times New Roman CYR"/>
        </w:rPr>
        <w:t xml:space="preserve">- копии актов приемки-сдачи по исполненным </w:t>
      </w:r>
      <w:r w:rsidR="00647F3E">
        <w:rPr>
          <w:rFonts w:ascii="Times New Roman CYR" w:hAnsi="Times New Roman CYR"/>
        </w:rPr>
        <w:t>договор</w:t>
      </w:r>
      <w:r w:rsidRPr="00C15854">
        <w:rPr>
          <w:rFonts w:ascii="Times New Roman CYR" w:hAnsi="Times New Roman CYR"/>
        </w:rPr>
        <w:t xml:space="preserve">ам </w:t>
      </w:r>
      <w:proofErr w:type="gramStart"/>
      <w:r w:rsidRPr="00C15854">
        <w:rPr>
          <w:rFonts w:ascii="Times New Roman CYR" w:hAnsi="Times New Roman CYR"/>
        </w:rPr>
        <w:t xml:space="preserve">на </w:t>
      </w:r>
      <w:r w:rsidR="006921D2">
        <w:rPr>
          <w:rFonts w:ascii="Times New Roman CYR" w:hAnsi="Times New Roman CYR"/>
        </w:rPr>
        <w:t xml:space="preserve"> оказание</w:t>
      </w:r>
      <w:proofErr w:type="gramEnd"/>
      <w:r w:rsidR="006921D2">
        <w:rPr>
          <w:rFonts w:ascii="Times New Roman CYR" w:hAnsi="Times New Roman CYR"/>
        </w:rPr>
        <w:t xml:space="preserve"> </w:t>
      </w:r>
      <w:r w:rsidRPr="00C15854">
        <w:rPr>
          <w:rFonts w:ascii="Times New Roman CYR" w:hAnsi="Times New Roman CYR"/>
        </w:rPr>
        <w:t>услуг</w:t>
      </w:r>
      <w:r w:rsidR="006921D2">
        <w:rPr>
          <w:rFonts w:ascii="Times New Roman CYR" w:hAnsi="Times New Roman CYR"/>
        </w:rPr>
        <w:t xml:space="preserve"> </w:t>
      </w:r>
      <w:r w:rsidR="006921D2">
        <w:t>по обслуживанию инженерных систем</w:t>
      </w:r>
      <w:r w:rsidR="00B1163B" w:rsidRPr="00C15854">
        <w:rPr>
          <w:rFonts w:ascii="Times New Roman CYR" w:hAnsi="Times New Roman CYR"/>
        </w:rPr>
        <w:t xml:space="preserve">, </w:t>
      </w:r>
      <w:r w:rsidR="00B1163B" w:rsidRPr="00C15854">
        <w:rPr>
          <w:rFonts w:eastAsia="Arial"/>
        </w:rPr>
        <w:t xml:space="preserve">соответствующих предмету </w:t>
      </w:r>
      <w:r w:rsidR="00647F3E">
        <w:rPr>
          <w:rFonts w:eastAsia="Arial"/>
        </w:rPr>
        <w:t>договор</w:t>
      </w:r>
      <w:r w:rsidR="00B1163B" w:rsidRPr="00C15854">
        <w:rPr>
          <w:rFonts w:eastAsia="Arial"/>
        </w:rPr>
        <w:t>а</w:t>
      </w:r>
      <w:r w:rsidRPr="00C15854">
        <w:rPr>
          <w:rFonts w:ascii="Times New Roman CYR" w:hAnsi="Times New Roman CYR"/>
        </w:rPr>
        <w:t xml:space="preserve"> </w:t>
      </w:r>
      <w:r w:rsidR="00B1163B" w:rsidRPr="00C15854">
        <w:rPr>
          <w:rFonts w:eastAsia="Arial"/>
        </w:rPr>
        <w:t xml:space="preserve">и техническому заданию </w:t>
      </w:r>
      <w:r w:rsidRPr="00C15854">
        <w:rPr>
          <w:rFonts w:ascii="Times New Roman CYR" w:hAnsi="Times New Roman CYR"/>
        </w:rPr>
        <w:t>в период с 2017 по 20</w:t>
      </w:r>
      <w:r w:rsidR="00647F3E">
        <w:rPr>
          <w:rFonts w:ascii="Times New Roman CYR" w:hAnsi="Times New Roman CYR"/>
        </w:rPr>
        <w:t>21</w:t>
      </w:r>
      <w:r w:rsidRPr="00C15854">
        <w:rPr>
          <w:rFonts w:ascii="Times New Roman CYR" w:hAnsi="Times New Roman CYR"/>
        </w:rPr>
        <w:t>гг</w:t>
      </w:r>
      <w:r w:rsidR="000755C9">
        <w:rPr>
          <w:rFonts w:ascii="Times New Roman CYR" w:hAnsi="Times New Roman CYR"/>
        </w:rPr>
        <w:t>.</w:t>
      </w:r>
    </w:p>
    <w:p w14:paraId="6DCC89A2" w14:textId="77777777" w:rsidR="00984030" w:rsidRPr="00C15854" w:rsidRDefault="00984030" w:rsidP="00984030">
      <w:pPr>
        <w:spacing w:after="0"/>
        <w:ind w:firstLine="567"/>
        <w:rPr>
          <w:rFonts w:ascii="Times New Roman CYR" w:hAnsi="Times New Roman CYR"/>
        </w:rPr>
      </w:pPr>
    </w:p>
    <w:p w14:paraId="5AC8F9B2" w14:textId="77777777" w:rsidR="00984030" w:rsidRPr="00C15854" w:rsidRDefault="00984030" w:rsidP="00984030">
      <w:pPr>
        <w:spacing w:after="0"/>
        <w:ind w:firstLine="567"/>
        <w:rPr>
          <w:rFonts w:eastAsia="Arial"/>
        </w:rPr>
      </w:pPr>
      <w:r w:rsidRPr="00C15854">
        <w:rPr>
          <w:rFonts w:eastAsia="Arial"/>
        </w:rPr>
        <w:t>Заказчиком не будут учитываться предложения, если:</w:t>
      </w:r>
    </w:p>
    <w:p w14:paraId="6B200697" w14:textId="77777777" w:rsidR="00984030" w:rsidRPr="00C15854" w:rsidRDefault="00984030" w:rsidP="00984030">
      <w:pPr>
        <w:spacing w:after="0"/>
        <w:ind w:firstLine="567"/>
        <w:rPr>
          <w:rFonts w:eastAsia="Arial"/>
        </w:rPr>
      </w:pPr>
      <w:r w:rsidRPr="00C15854">
        <w:rPr>
          <w:rFonts w:eastAsia="Arial"/>
        </w:rPr>
        <w:t xml:space="preserve">- не представлены требуемые сведения и информация; </w:t>
      </w:r>
    </w:p>
    <w:p w14:paraId="0DA43935" w14:textId="79937A20" w:rsidR="005230DC" w:rsidRPr="00C15854" w:rsidRDefault="00984030" w:rsidP="00984030">
      <w:pPr>
        <w:spacing w:after="0"/>
        <w:ind w:firstLine="567"/>
        <w:rPr>
          <w:rFonts w:eastAsia="Arial"/>
        </w:rPr>
      </w:pPr>
      <w:r w:rsidRPr="00C15854">
        <w:rPr>
          <w:rFonts w:eastAsia="Arial"/>
        </w:rPr>
        <w:t>- не представлены документы, подтверждающие представленные сведения.</w:t>
      </w:r>
    </w:p>
    <w:p w14:paraId="7033566E" w14:textId="77777777" w:rsidR="005230DC" w:rsidRPr="00C15854" w:rsidRDefault="005230DC" w:rsidP="005230DC">
      <w:pPr>
        <w:ind w:firstLine="567"/>
      </w:pPr>
    </w:p>
    <w:p w14:paraId="6AEF8FFF" w14:textId="77777777" w:rsidR="00FF041A" w:rsidRPr="00C15854" w:rsidRDefault="00FF041A" w:rsidP="00FF041A">
      <w:pPr>
        <w:spacing w:after="0"/>
        <w:ind w:firstLine="851"/>
        <w:rPr>
          <w:b/>
        </w:rPr>
      </w:pPr>
      <w:r w:rsidRPr="00C15854">
        <w:rPr>
          <w:b/>
        </w:rPr>
        <w:t>Порядок оценки заявок по показателю:</w:t>
      </w:r>
    </w:p>
    <w:p w14:paraId="58CEF567" w14:textId="2544A5B4" w:rsidR="00FF041A" w:rsidRPr="00C15854" w:rsidRDefault="00FF041A" w:rsidP="00FF041A">
      <w:pPr>
        <w:autoSpaceDE w:val="0"/>
        <w:autoSpaceDN w:val="0"/>
        <w:adjustRightInd w:val="0"/>
        <w:spacing w:after="0"/>
        <w:ind w:firstLine="567"/>
      </w:pPr>
      <w:r w:rsidRPr="00C15854">
        <w:rPr>
          <w:rFonts w:eastAsia="Calibri"/>
          <w:lang w:eastAsia="en-US"/>
        </w:rPr>
        <w:t xml:space="preserve">Заявка участника с наибольшим количеством </w:t>
      </w:r>
      <w:r w:rsidR="00773E12" w:rsidRPr="00C15854">
        <w:rPr>
          <w:rFonts w:ascii="Times New Roman CYR" w:hAnsi="Times New Roman CYR"/>
        </w:rPr>
        <w:t>представленных</w:t>
      </w:r>
      <w:r w:rsidR="00773E12">
        <w:rPr>
          <w:rFonts w:ascii="Times New Roman CYR" w:hAnsi="Times New Roman CYR"/>
        </w:rPr>
        <w:t xml:space="preserve"> </w:t>
      </w:r>
      <w:proofErr w:type="gramStart"/>
      <w:r w:rsidR="00773E12">
        <w:rPr>
          <w:rFonts w:ascii="Times New Roman CYR" w:hAnsi="Times New Roman CYR"/>
        </w:rPr>
        <w:t xml:space="preserve">копий </w:t>
      </w:r>
      <w:r w:rsidR="00B1163B" w:rsidRPr="00C15854">
        <w:rPr>
          <w:rFonts w:ascii="Times New Roman CYR" w:hAnsi="Times New Roman CYR"/>
        </w:rPr>
        <w:t xml:space="preserve"> </w:t>
      </w:r>
      <w:r w:rsidR="00773E12">
        <w:rPr>
          <w:rFonts w:ascii="Times New Roman CYR" w:hAnsi="Times New Roman CYR"/>
        </w:rPr>
        <w:t>исполненных</w:t>
      </w:r>
      <w:proofErr w:type="gramEnd"/>
      <w:r w:rsidR="00773E12">
        <w:rPr>
          <w:rFonts w:ascii="Times New Roman CYR" w:hAnsi="Times New Roman CYR"/>
        </w:rPr>
        <w:t xml:space="preserve"> </w:t>
      </w:r>
      <w:r w:rsidR="00647F3E">
        <w:rPr>
          <w:rFonts w:ascii="Times New Roman CYR" w:hAnsi="Times New Roman CYR"/>
        </w:rPr>
        <w:t>договор</w:t>
      </w:r>
      <w:r w:rsidR="00773E12">
        <w:rPr>
          <w:rFonts w:ascii="Times New Roman CYR" w:hAnsi="Times New Roman CYR"/>
        </w:rPr>
        <w:t xml:space="preserve">ов на оказание услуг по обслуживанию инженерных систем, </w:t>
      </w:r>
      <w:r w:rsidR="00B1163B" w:rsidRPr="00C15854">
        <w:rPr>
          <w:rFonts w:eastAsia="Arial"/>
        </w:rPr>
        <w:t xml:space="preserve">соответствующих предмету </w:t>
      </w:r>
      <w:r w:rsidR="00647F3E">
        <w:rPr>
          <w:rFonts w:eastAsia="Arial"/>
        </w:rPr>
        <w:t>договор</w:t>
      </w:r>
      <w:r w:rsidR="00B1163B" w:rsidRPr="00C15854">
        <w:rPr>
          <w:rFonts w:eastAsia="Arial"/>
        </w:rPr>
        <w:t>а</w:t>
      </w:r>
      <w:r w:rsidR="00B1163B" w:rsidRPr="00C15854">
        <w:rPr>
          <w:rFonts w:ascii="Times New Roman CYR" w:hAnsi="Times New Roman CYR"/>
        </w:rPr>
        <w:t xml:space="preserve"> </w:t>
      </w:r>
      <w:r w:rsidR="00B1163B" w:rsidRPr="00C15854">
        <w:rPr>
          <w:rFonts w:eastAsia="Arial"/>
        </w:rPr>
        <w:t>и техническому заданию</w:t>
      </w:r>
      <w:r w:rsidRPr="00C15854">
        <w:rPr>
          <w:rFonts w:ascii="Times New Roman CYR" w:hAnsi="Times New Roman CYR"/>
        </w:rPr>
        <w:t>, выполненных в период с 201</w:t>
      </w:r>
      <w:r w:rsidR="00803482" w:rsidRPr="00C15854">
        <w:rPr>
          <w:rFonts w:ascii="Times New Roman CYR" w:hAnsi="Times New Roman CYR"/>
        </w:rPr>
        <w:t>7</w:t>
      </w:r>
      <w:r w:rsidRPr="00C15854">
        <w:rPr>
          <w:rFonts w:ascii="Times New Roman CYR" w:hAnsi="Times New Roman CYR"/>
        </w:rPr>
        <w:t xml:space="preserve"> по </w:t>
      </w:r>
      <w:r w:rsidR="00647F3E">
        <w:rPr>
          <w:rFonts w:ascii="Times New Roman CYR" w:hAnsi="Times New Roman CYR"/>
        </w:rPr>
        <w:t>2021</w:t>
      </w:r>
      <w:r w:rsidR="00C15854" w:rsidRPr="00C15854">
        <w:rPr>
          <w:rFonts w:ascii="Times New Roman CYR" w:hAnsi="Times New Roman CYR"/>
        </w:rPr>
        <w:t xml:space="preserve"> </w:t>
      </w:r>
      <w:r w:rsidRPr="00C15854">
        <w:rPr>
          <w:rFonts w:ascii="Times New Roman CYR" w:hAnsi="Times New Roman CYR"/>
        </w:rPr>
        <w:t>гг.</w:t>
      </w:r>
      <w:r w:rsidRPr="00C15854">
        <w:rPr>
          <w:rFonts w:eastAsia="Calibri"/>
          <w:lang w:eastAsia="en-US"/>
        </w:rPr>
        <w:t xml:space="preserve"> оценивается максимальным количеством баллов с учетом коэффициента значимости (КЗ).</w:t>
      </w:r>
    </w:p>
    <w:p w14:paraId="7C87B24B" w14:textId="77777777" w:rsidR="005230DC" w:rsidRPr="00C15854" w:rsidRDefault="005230DC" w:rsidP="005230DC">
      <w:pPr>
        <w:spacing w:after="0" w:line="312" w:lineRule="auto"/>
        <w:ind w:firstLine="567"/>
      </w:pPr>
      <w:r w:rsidRPr="00C15854">
        <w:t>Количество баллов, присуждаемых по критерию оценки (показателю) (</w:t>
      </w:r>
      <w:proofErr w:type="spellStart"/>
      <w:r w:rsidRPr="00C15854">
        <w:t>НЦБi</w:t>
      </w:r>
      <w:proofErr w:type="spellEnd"/>
      <w:r w:rsidRPr="00C15854">
        <w:t>), определяется по формуле:</w:t>
      </w:r>
    </w:p>
    <w:p w14:paraId="7CCFDCA8" w14:textId="77777777" w:rsidR="005230DC" w:rsidRPr="00C15854" w:rsidRDefault="005230DC" w:rsidP="005230DC">
      <w:pPr>
        <w:spacing w:after="0"/>
        <w:ind w:firstLine="567"/>
        <w:jc w:val="center"/>
      </w:pPr>
      <w:proofErr w:type="spellStart"/>
      <w:r w:rsidRPr="00C15854">
        <w:t>НЦБi</w:t>
      </w:r>
      <w:proofErr w:type="spellEnd"/>
      <w:r w:rsidRPr="00C15854">
        <w:t xml:space="preserve"> = КЗ x 100 x (</w:t>
      </w:r>
      <w:proofErr w:type="spellStart"/>
      <w:r w:rsidRPr="00C15854">
        <w:t>Кi</w:t>
      </w:r>
      <w:proofErr w:type="spellEnd"/>
      <w:r w:rsidRPr="00C15854">
        <w:t xml:space="preserve"> / </w:t>
      </w:r>
      <w:proofErr w:type="spellStart"/>
      <w:r w:rsidRPr="00C15854">
        <w:t>Кmax</w:t>
      </w:r>
      <w:proofErr w:type="spellEnd"/>
      <w:r w:rsidRPr="00C15854">
        <w:t>),</w:t>
      </w:r>
    </w:p>
    <w:p w14:paraId="4D510B26" w14:textId="77777777" w:rsidR="005230DC" w:rsidRPr="006420AF" w:rsidRDefault="005230DC" w:rsidP="005230DC">
      <w:pPr>
        <w:spacing w:after="0" w:line="312" w:lineRule="auto"/>
        <w:ind w:firstLine="567"/>
      </w:pPr>
      <w:r w:rsidRPr="00C15854">
        <w:t>где:</w:t>
      </w:r>
    </w:p>
    <w:p w14:paraId="39257CDC" w14:textId="77777777" w:rsidR="005230DC" w:rsidRPr="006420AF" w:rsidRDefault="005230DC" w:rsidP="005230DC">
      <w:pPr>
        <w:spacing w:after="0" w:line="312" w:lineRule="auto"/>
        <w:ind w:firstLine="567"/>
      </w:pPr>
      <w:r w:rsidRPr="006420AF">
        <w:t>КЗ - коэффициент значимости показателя.</w:t>
      </w:r>
    </w:p>
    <w:p w14:paraId="6E33C568" w14:textId="63D1D0DC" w:rsidR="005230DC" w:rsidRPr="006420AF" w:rsidRDefault="005230DC" w:rsidP="005230DC">
      <w:pPr>
        <w:spacing w:after="0" w:line="312" w:lineRule="auto"/>
        <w:ind w:firstLine="567"/>
      </w:pPr>
      <w:r w:rsidRPr="006420AF">
        <w:t xml:space="preserve">В случае если используется один показатель, </w:t>
      </w:r>
    </w:p>
    <w:p w14:paraId="53291D8B" w14:textId="77777777" w:rsidR="005230DC" w:rsidRPr="006420AF" w:rsidRDefault="005230DC" w:rsidP="005230DC">
      <w:pPr>
        <w:spacing w:after="0" w:line="312" w:lineRule="auto"/>
        <w:ind w:firstLine="567"/>
      </w:pPr>
      <w:proofErr w:type="spellStart"/>
      <w:r w:rsidRPr="006420AF">
        <w:t>Кi</w:t>
      </w:r>
      <w:proofErr w:type="spellEnd"/>
      <w:r w:rsidRPr="006420AF">
        <w:t xml:space="preserve"> - предложение участника закупки, заявка (предложение) которого оценивается;</w:t>
      </w:r>
    </w:p>
    <w:p w14:paraId="6B5F3396" w14:textId="77777777" w:rsidR="005230DC" w:rsidRDefault="005230DC" w:rsidP="005230DC">
      <w:pPr>
        <w:spacing w:after="0" w:line="312" w:lineRule="auto"/>
        <w:ind w:firstLine="567"/>
      </w:pPr>
      <w:proofErr w:type="spellStart"/>
      <w:r w:rsidRPr="006420AF">
        <w:t>Кmax</w:t>
      </w:r>
      <w:proofErr w:type="spellEnd"/>
      <w:r w:rsidRPr="006420AF">
        <w:t xml:space="preserve"> - максимальное предложение из предложений по критерию оценки, сделанных участниками закупки.</w:t>
      </w:r>
    </w:p>
    <w:p w14:paraId="3E4AF661" w14:textId="77777777" w:rsidR="005230DC" w:rsidRPr="006420AF" w:rsidRDefault="005230DC" w:rsidP="005230DC">
      <w:pPr>
        <w:spacing w:after="0" w:line="312" w:lineRule="auto"/>
        <w:ind w:firstLine="567"/>
      </w:pPr>
    </w:p>
    <w:p w14:paraId="04F162B7" w14:textId="77777777" w:rsidR="00FF041A" w:rsidRDefault="005230DC" w:rsidP="005230DC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8473AF">
        <w:rPr>
          <w:rFonts w:ascii="Times New Roman CYR" w:hAnsi="Times New Roman CYR"/>
          <w:b/>
        </w:rPr>
        <w:t>2</w:t>
      </w:r>
      <w:r w:rsidRPr="0089679D">
        <w:rPr>
          <w:rFonts w:ascii="Times New Roman CYR" w:hAnsi="Times New Roman CYR"/>
          <w:b/>
        </w:rPr>
        <w:t>)</w:t>
      </w:r>
      <w:r w:rsidRPr="0089679D">
        <w:rPr>
          <w:rFonts w:ascii="Times New Roman CYR" w:hAnsi="Times New Roman CYR"/>
        </w:rPr>
        <w:t xml:space="preserve"> </w:t>
      </w:r>
      <w:r w:rsidR="00FF041A" w:rsidRPr="007737FB">
        <w:rPr>
          <w:rFonts w:ascii="Times New Roman CYR" w:hAnsi="Times New Roman CYR"/>
          <w:b/>
        </w:rPr>
        <w:t>Подкритерий</w:t>
      </w:r>
      <w:r w:rsidR="00FF041A">
        <w:rPr>
          <w:rFonts w:ascii="Times New Roman CYR" w:hAnsi="Times New Roman CYR"/>
        </w:rPr>
        <w:t xml:space="preserve"> «</w:t>
      </w:r>
      <w:r w:rsidRPr="00FF041A">
        <w:rPr>
          <w:rFonts w:ascii="Times New Roman CYR" w:hAnsi="Times New Roman CYR"/>
          <w:i/>
        </w:rPr>
        <w:t>Обеспеченность трудовыми ресурсами (ключевыми специалистами), предлагаемых для выполнения работ, оказания услуг</w:t>
      </w:r>
      <w:r w:rsidR="00FF041A">
        <w:rPr>
          <w:rFonts w:ascii="Times New Roman CYR" w:hAnsi="Times New Roman CYR"/>
          <w:i/>
        </w:rPr>
        <w:t>»</w:t>
      </w:r>
      <w:r>
        <w:rPr>
          <w:rFonts w:ascii="Times New Roman CYR" w:hAnsi="Times New Roman CYR"/>
        </w:rPr>
        <w:t xml:space="preserve">. </w:t>
      </w:r>
    </w:p>
    <w:p w14:paraId="16F71D83" w14:textId="3F7F061E" w:rsidR="00FF041A" w:rsidRDefault="00FF041A" w:rsidP="00FF041A">
      <w:pPr>
        <w:ind w:firstLine="567"/>
      </w:pPr>
      <w:r>
        <w:t xml:space="preserve">Значимость показателя составляет </w:t>
      </w:r>
      <w:r w:rsidR="00FD3810">
        <w:t>4</w:t>
      </w:r>
      <w:r>
        <w:t>0%</w:t>
      </w:r>
    </w:p>
    <w:p w14:paraId="2133D779" w14:textId="1E42C2C2" w:rsidR="00FF041A" w:rsidRPr="00F13D18" w:rsidRDefault="00FF041A" w:rsidP="00FF041A">
      <w:pPr>
        <w:ind w:firstLine="567"/>
      </w:pPr>
      <w:r w:rsidRPr="00F13D18">
        <w:t>Коэффициент значимости критерия – 0,</w:t>
      </w:r>
      <w:r w:rsidR="00FD3810">
        <w:t>4</w:t>
      </w:r>
    </w:p>
    <w:p w14:paraId="5CDE0F3A" w14:textId="77777777" w:rsidR="00FF041A" w:rsidRPr="00F13D18" w:rsidRDefault="00FF041A" w:rsidP="00FF041A">
      <w:pPr>
        <w:ind w:firstLine="567"/>
      </w:pPr>
      <w:r w:rsidRPr="00F13D18">
        <w:t>Максимальная оценка по подкритерию – 100 баллов.</w:t>
      </w:r>
    </w:p>
    <w:p w14:paraId="513ED624" w14:textId="77777777" w:rsidR="005230DC" w:rsidRDefault="005230DC" w:rsidP="005230DC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>
        <w:t>Оценивается о</w:t>
      </w:r>
      <w:r w:rsidRPr="00D73415">
        <w:t>беспеченность участника закупки трудовыми ресурсами.</w:t>
      </w:r>
    </w:p>
    <w:p w14:paraId="4496D3FD" w14:textId="77E22F79" w:rsidR="00C20C65" w:rsidRPr="00C20C65" w:rsidRDefault="005230DC" w:rsidP="00C20C65">
      <w:pPr>
        <w:pStyle w:val="ab"/>
        <w:ind w:left="0" w:firstLine="709"/>
        <w:rPr>
          <w:color w:val="000000" w:themeColor="text1"/>
        </w:rPr>
      </w:pPr>
      <w:r w:rsidRPr="009B4768">
        <w:rPr>
          <w:rFonts w:ascii="Times New Roman CYR" w:hAnsi="Times New Roman CYR"/>
          <w:color w:val="FF0000"/>
        </w:rPr>
        <w:t xml:space="preserve"> </w:t>
      </w:r>
      <w:r w:rsidR="00C20C65" w:rsidRPr="00C20C65">
        <w:rPr>
          <w:color w:val="000000" w:themeColor="text1"/>
        </w:rPr>
        <w:t>Подтверждением наличи</w:t>
      </w:r>
      <w:r w:rsidR="0095156A">
        <w:rPr>
          <w:color w:val="000000" w:themeColor="text1"/>
        </w:rPr>
        <w:t xml:space="preserve">я у участника </w:t>
      </w:r>
      <w:r w:rsidR="00C20C65" w:rsidRPr="00C20C65">
        <w:rPr>
          <w:color w:val="000000" w:themeColor="text1"/>
        </w:rPr>
        <w:t xml:space="preserve"> квалифицированных специалистов: главного инженера по обслуживанию инженерных систем, электромонтеров по ремонту и обслуживанию электрооборудования, слесарей по р</w:t>
      </w:r>
      <w:r w:rsidR="0095156A">
        <w:rPr>
          <w:color w:val="000000" w:themeColor="text1"/>
        </w:rPr>
        <w:t xml:space="preserve">емонту и обслуживанию систем </w:t>
      </w:r>
      <w:proofErr w:type="spellStart"/>
      <w:r w:rsidR="0095156A">
        <w:rPr>
          <w:color w:val="000000" w:themeColor="text1"/>
        </w:rPr>
        <w:t>ВВ</w:t>
      </w:r>
      <w:r w:rsidR="00C20C65" w:rsidRPr="00C20C65">
        <w:rPr>
          <w:color w:val="000000" w:themeColor="text1"/>
        </w:rPr>
        <w:t>ОиК</w:t>
      </w:r>
      <w:proofErr w:type="spellEnd"/>
      <w:r w:rsidR="00C20C65" w:rsidRPr="00C20C65">
        <w:rPr>
          <w:color w:val="000000" w:themeColor="text1"/>
        </w:rPr>
        <w:t>, слесарей по ремонту и обслуживанию слаботочных систем, слесарей по эксплуатации, ремонту и</w:t>
      </w:r>
      <w:bookmarkStart w:id="1" w:name="_GoBack"/>
      <w:bookmarkEnd w:id="1"/>
      <w:r w:rsidR="00C20C65" w:rsidRPr="00C20C65">
        <w:rPr>
          <w:color w:val="000000" w:themeColor="text1"/>
        </w:rPr>
        <w:t xml:space="preserve"> наладке ТЭ, специалистов, ответственных за охрану труда, предлагаемых для выполнения работ, оказания услуг, является предоставлени</w:t>
      </w:r>
      <w:r w:rsidR="0095156A">
        <w:rPr>
          <w:color w:val="000000" w:themeColor="text1"/>
        </w:rPr>
        <w:t>е участником настоящего запроса предложений</w:t>
      </w:r>
      <w:r w:rsidR="00C20C65" w:rsidRPr="00C20C65">
        <w:rPr>
          <w:color w:val="000000" w:themeColor="text1"/>
        </w:rPr>
        <w:t xml:space="preserve"> документа.</w:t>
      </w:r>
    </w:p>
    <w:p w14:paraId="2607ACCB" w14:textId="3C4546FA" w:rsidR="004D1395" w:rsidRDefault="004D1395" w:rsidP="004D1395">
      <w:pPr>
        <w:pStyle w:val="ab"/>
        <w:ind w:left="0" w:firstLine="709"/>
        <w:rPr>
          <w:color w:val="FF0000"/>
        </w:rPr>
      </w:pPr>
    </w:p>
    <w:p w14:paraId="606BC5A6" w14:textId="0F7CB36D" w:rsidR="004D1395" w:rsidRDefault="004D1395" w:rsidP="004D1395">
      <w:pPr>
        <w:pStyle w:val="ab"/>
        <w:ind w:left="0" w:firstLine="709"/>
        <w:rPr>
          <w:bCs/>
        </w:rPr>
      </w:pPr>
      <w:r w:rsidRPr="004D1395">
        <w:rPr>
          <w:bCs/>
        </w:rPr>
        <w:t xml:space="preserve"> </w:t>
      </w:r>
      <w:r>
        <w:rPr>
          <w:bCs/>
        </w:rPr>
        <w:t xml:space="preserve">В качестве документов, подтверждающих наличие трудовых ресурсов и                                      их квалификацию, должны быть предоставлены: </w:t>
      </w:r>
    </w:p>
    <w:p w14:paraId="218A691E" w14:textId="25232B7A" w:rsidR="004D1395" w:rsidRDefault="004D1395" w:rsidP="004D1395">
      <w:pPr>
        <w:pStyle w:val="ab"/>
        <w:ind w:left="0"/>
        <w:rPr>
          <w:bCs/>
        </w:rPr>
      </w:pPr>
      <w:r>
        <w:rPr>
          <w:bCs/>
        </w:rPr>
        <w:t xml:space="preserve">- копия штатного расписания и/или выписка из штатного расписания, заверенная печатью и подписью </w:t>
      </w:r>
      <w:r w:rsidRPr="00302E7C">
        <w:rPr>
          <w:rFonts w:ascii="Times New Roman CYR" w:hAnsi="Times New Roman CYR"/>
        </w:rPr>
        <w:t>участ</w:t>
      </w:r>
      <w:r w:rsidR="00647F3E">
        <w:rPr>
          <w:rFonts w:ascii="Times New Roman CYR" w:hAnsi="Times New Roman CYR"/>
        </w:rPr>
        <w:t xml:space="preserve">ника закупки </w:t>
      </w:r>
      <w:r>
        <w:rPr>
          <w:bCs/>
        </w:rPr>
        <w:t>(1 экз.);</w:t>
      </w:r>
    </w:p>
    <w:p w14:paraId="55EF6862" w14:textId="77777777" w:rsidR="004D1395" w:rsidRDefault="004D1395" w:rsidP="004D1395">
      <w:pPr>
        <w:pStyle w:val="ab"/>
        <w:ind w:left="0"/>
        <w:rPr>
          <w:bCs/>
        </w:rPr>
      </w:pPr>
      <w:r>
        <w:rPr>
          <w:bCs/>
        </w:rPr>
        <w:t>Для привлекаемых специалистов, не состоящих в штате участника закупки:</w:t>
      </w:r>
    </w:p>
    <w:p w14:paraId="5C845230" w14:textId="495A1329" w:rsidR="004D1395" w:rsidRDefault="004D1395" w:rsidP="004D1395">
      <w:pPr>
        <w:pStyle w:val="ab"/>
        <w:ind w:left="0"/>
        <w:rPr>
          <w:bCs/>
        </w:rPr>
      </w:pPr>
      <w:r>
        <w:rPr>
          <w:bCs/>
        </w:rPr>
        <w:t>- копии гражданско-правовых</w:t>
      </w:r>
      <w:r w:rsidR="00773E12">
        <w:rPr>
          <w:bCs/>
        </w:rPr>
        <w:t xml:space="preserve"> (трудовых)</w:t>
      </w:r>
      <w:r>
        <w:rPr>
          <w:bCs/>
        </w:rPr>
        <w:t xml:space="preserve"> договоров, заключенных участником осуществления закупки с привлекаемыми специалистами для оказания услуг.</w:t>
      </w:r>
    </w:p>
    <w:p w14:paraId="18E6AC61" w14:textId="6DD0494F" w:rsidR="008312B4" w:rsidRDefault="00663FA5" w:rsidP="008312B4">
      <w:pPr>
        <w:shd w:val="clear" w:color="auto" w:fill="FFFFFF"/>
        <w:spacing w:after="0"/>
        <w:jc w:val="left"/>
      </w:pPr>
      <w:r>
        <w:rPr>
          <w:bCs/>
        </w:rPr>
        <w:t xml:space="preserve">- </w:t>
      </w:r>
      <w:r w:rsidR="00010AAC">
        <w:t>копии документов о профильном образовании (дипломов, сертификатов и иных документов, выданных образовательными учреждениями о получении профильного образования) по квалификации</w:t>
      </w:r>
      <w:r w:rsidR="00C20C65">
        <w:t xml:space="preserve"> </w:t>
      </w:r>
      <w:r w:rsidR="00C20C65" w:rsidRPr="00C20C65">
        <w:rPr>
          <w:color w:val="000000" w:themeColor="text1"/>
        </w:rPr>
        <w:t xml:space="preserve">«Обслуживание и ремонт с допуском по </w:t>
      </w:r>
      <w:r w:rsidR="00C20C65" w:rsidRPr="00C20C65">
        <w:rPr>
          <w:color w:val="000000" w:themeColor="text1"/>
        </w:rPr>
        <w:lastRenderedPageBreak/>
        <w:t xml:space="preserve">электробезопасности о допуске к работе в электроустановках напряжением до 1000 В», «Работы с допуском по электробезопасности в электроустановках напряжением до и выше 1000 В», «Электроэнергетика и электротехника», «Сервис в сфере бытовой и радиоэлектронной аппаратуры», «Монтаж, техническое обслуживание и ремонт автоматических систем (элементов автоматических систем) </w:t>
      </w:r>
      <w:proofErr w:type="spellStart"/>
      <w:r w:rsidR="00C20C65" w:rsidRPr="00C20C65">
        <w:rPr>
          <w:color w:val="000000" w:themeColor="text1"/>
        </w:rPr>
        <w:t>противодымной</w:t>
      </w:r>
      <w:proofErr w:type="spellEnd"/>
      <w:r w:rsidR="00C20C65" w:rsidRPr="00C20C65">
        <w:rPr>
          <w:color w:val="000000" w:themeColor="text1"/>
        </w:rPr>
        <w:t xml:space="preserve"> вентиляции, включая диспетчеризацию и проведение пусконаладочных работ», «Техническое обслуживание и ремонт систем вентиляции и кондиционирования»,</w:t>
      </w:r>
      <w:r w:rsidR="00010AAC" w:rsidRPr="00C20C65">
        <w:rPr>
          <w:color w:val="000000" w:themeColor="text1"/>
        </w:rPr>
        <w:t xml:space="preserve">  </w:t>
      </w:r>
      <w:r w:rsidR="00010AAC">
        <w:t>подтверждающих сведения о наличии необходимого уровня образования, квалификации ключевых специалистов, привлекаемых для оказания услуг.</w:t>
      </w:r>
    </w:p>
    <w:p w14:paraId="01F540CA" w14:textId="74F99F96" w:rsidR="008312B4" w:rsidRPr="008312B4" w:rsidRDefault="00010AAC" w:rsidP="008312B4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 w:rsidRPr="00010AAC">
        <w:rPr>
          <w:i/>
        </w:rPr>
        <w:t xml:space="preserve"> </w:t>
      </w:r>
      <w:r w:rsidR="008312B4" w:rsidRPr="008312B4">
        <w:rPr>
          <w:rFonts w:ascii="yandex-sans" w:hAnsi="yandex-sans"/>
          <w:color w:val="000000"/>
          <w:sz w:val="23"/>
          <w:szCs w:val="23"/>
        </w:rPr>
        <w:t>В случае если Фамилия специалиста, указанная в документе о квалификации, не совпадает с</w:t>
      </w:r>
    </w:p>
    <w:p w14:paraId="35F8AF9F" w14:textId="7FBC8421" w:rsidR="008312B4" w:rsidRPr="008312B4" w:rsidRDefault="008312B4" w:rsidP="008312B4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 w:rsidRPr="008312B4">
        <w:rPr>
          <w:rFonts w:ascii="yandex-sans" w:hAnsi="yandex-sans"/>
          <w:color w:val="000000"/>
          <w:sz w:val="23"/>
          <w:szCs w:val="23"/>
        </w:rPr>
        <w:t>Фамилией в трудовом или гражданско-правовом договоре, участник закупки подтверждает смену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312B4">
        <w:rPr>
          <w:rFonts w:ascii="yandex-sans" w:hAnsi="yandex-sans"/>
          <w:color w:val="000000"/>
          <w:sz w:val="23"/>
          <w:szCs w:val="23"/>
        </w:rPr>
        <w:t>Фамилии специалиста:</w:t>
      </w:r>
    </w:p>
    <w:p w14:paraId="04DC2B09" w14:textId="047A5BE0" w:rsidR="008312B4" w:rsidRPr="008312B4" w:rsidRDefault="008312B4" w:rsidP="008312B4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 w:rsidRPr="008312B4">
        <w:rPr>
          <w:rFonts w:ascii="yandex-sans" w:hAnsi="yandex-sans"/>
          <w:color w:val="000000"/>
          <w:sz w:val="23"/>
          <w:szCs w:val="23"/>
        </w:rPr>
        <w:t>- копией документа на основании которого были внесены изменения, а именно: паспорта, свидетельства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312B4">
        <w:rPr>
          <w:rFonts w:ascii="yandex-sans" w:hAnsi="yandex-sans"/>
          <w:color w:val="000000"/>
          <w:sz w:val="23"/>
          <w:szCs w:val="23"/>
        </w:rPr>
        <w:t>о рождении, о браке, о расторжении брака, об изменении фамилии, имени, отчества и других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312B4">
        <w:rPr>
          <w:rFonts w:ascii="yandex-sans" w:hAnsi="yandex-sans"/>
          <w:color w:val="000000"/>
          <w:sz w:val="23"/>
          <w:szCs w:val="23"/>
        </w:rPr>
        <w:t>документов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14:paraId="6CEB45EE" w14:textId="32E8CE6F" w:rsidR="008312B4" w:rsidRPr="008312B4" w:rsidRDefault="008312B4" w:rsidP="008312B4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 w:rsidRPr="008312B4">
        <w:rPr>
          <w:rFonts w:ascii="yandex-sans" w:hAnsi="yandex-sans"/>
          <w:color w:val="000000"/>
          <w:sz w:val="23"/>
          <w:szCs w:val="23"/>
        </w:rPr>
        <w:t>- либо на копии трудовой книжки делается запись о смене фамилии с указанием реквизитов документа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312B4">
        <w:rPr>
          <w:rFonts w:ascii="yandex-sans" w:hAnsi="yandex-sans"/>
          <w:color w:val="000000"/>
          <w:sz w:val="23"/>
          <w:szCs w:val="23"/>
        </w:rPr>
        <w:t>(серия, номер, дата выдачи), на основании которого произошли изменения. Запись заверяется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312B4">
        <w:rPr>
          <w:rFonts w:ascii="yandex-sans" w:hAnsi="yandex-sans"/>
          <w:color w:val="000000"/>
          <w:sz w:val="23"/>
          <w:szCs w:val="23"/>
        </w:rPr>
        <w:t>участником конкурса и печатью организации.</w:t>
      </w:r>
    </w:p>
    <w:p w14:paraId="6C23DC5F" w14:textId="77777777" w:rsidR="00010AAC" w:rsidRDefault="00010AAC" w:rsidP="00010AAC">
      <w:pPr>
        <w:suppressLineNumbers/>
        <w:suppressAutoHyphens/>
        <w:spacing w:after="0"/>
        <w:contextualSpacing/>
        <w:rPr>
          <w:i/>
        </w:rPr>
      </w:pPr>
    </w:p>
    <w:p w14:paraId="4FD8B95C" w14:textId="36CA24E5" w:rsidR="00010AAC" w:rsidRDefault="00010AAC" w:rsidP="00010AAC">
      <w:pPr>
        <w:suppressLineNumbers/>
        <w:suppressAutoHyphens/>
        <w:spacing w:after="0"/>
        <w:contextualSpacing/>
        <w:rPr>
          <w:i/>
          <w:sz w:val="22"/>
          <w:szCs w:val="22"/>
        </w:rPr>
      </w:pPr>
      <w:r>
        <w:rPr>
          <w:i/>
        </w:rPr>
        <w:t>Все документы, относящиеся к определенному специалисту, должны быть представлены в заявке участника вместе, друг за другом.</w:t>
      </w:r>
    </w:p>
    <w:p w14:paraId="484BEFB7" w14:textId="77777777" w:rsidR="00010AAC" w:rsidRDefault="00010AAC" w:rsidP="00010AAC">
      <w:pPr>
        <w:suppressLineNumbers/>
        <w:suppressAutoHyphens/>
        <w:spacing w:after="0"/>
        <w:contextualSpacing/>
        <w:rPr>
          <w:i/>
        </w:rPr>
      </w:pPr>
      <w:r>
        <w:rPr>
          <w:i/>
        </w:rPr>
        <w:t>Все документы должны быть в виде неповторяющихся, полно читаемых копий, на которых видны необходимые подписи и печати.</w:t>
      </w:r>
    </w:p>
    <w:p w14:paraId="24380B89" w14:textId="77777777" w:rsidR="00010AAC" w:rsidRDefault="00010AAC" w:rsidP="00010AAC">
      <w:pPr>
        <w:suppressLineNumbers/>
        <w:suppressAutoHyphens/>
        <w:spacing w:after="0"/>
        <w:contextualSpacing/>
        <w:rPr>
          <w:i/>
        </w:rPr>
      </w:pPr>
      <w:r>
        <w:rPr>
          <w:i/>
        </w:rPr>
        <w:t>В случае не предоставления подтверждающих документов или предоставления нечитаемых документов такие специалисты не берутся к оценке.</w:t>
      </w:r>
    </w:p>
    <w:p w14:paraId="42B5C7EC" w14:textId="09ACD616" w:rsidR="005230DC" w:rsidRPr="00302E7C" w:rsidRDefault="004D1395" w:rsidP="004D1395">
      <w:pPr>
        <w:autoSpaceDE w:val="0"/>
        <w:autoSpaceDN w:val="0"/>
        <w:adjustRightInd w:val="0"/>
        <w:spacing w:after="0"/>
        <w:rPr>
          <w:rFonts w:ascii="Times New Roman CYR" w:hAnsi="Times New Roman CYR"/>
        </w:rPr>
      </w:pPr>
      <w:r>
        <w:rPr>
          <w:color w:val="FF0000"/>
        </w:rPr>
        <w:t xml:space="preserve">      </w:t>
      </w:r>
      <w:r w:rsidR="005230DC" w:rsidRPr="00302E7C">
        <w:rPr>
          <w:rFonts w:ascii="Times New Roman CYR" w:hAnsi="Times New Roman CYR"/>
        </w:rPr>
        <w:t>Не представление в сост</w:t>
      </w:r>
      <w:r w:rsidR="0095156A">
        <w:rPr>
          <w:rFonts w:ascii="Times New Roman CYR" w:hAnsi="Times New Roman CYR"/>
        </w:rPr>
        <w:t>аве заявки на участие в запросе предложений</w:t>
      </w:r>
      <w:r w:rsidR="005230DC" w:rsidRPr="00302E7C">
        <w:rPr>
          <w:rFonts w:ascii="Times New Roman CYR" w:hAnsi="Times New Roman CYR"/>
        </w:rPr>
        <w:t xml:space="preserve"> так</w:t>
      </w:r>
      <w:r w:rsidR="006A37F9" w:rsidRPr="006A37F9">
        <w:rPr>
          <w:rFonts w:ascii="Times New Roman CYR" w:hAnsi="Times New Roman CYR"/>
        </w:rPr>
        <w:t>ого</w:t>
      </w:r>
      <w:r w:rsidR="006A37F9">
        <w:rPr>
          <w:rFonts w:ascii="Times New Roman CYR" w:hAnsi="Times New Roman CYR"/>
        </w:rPr>
        <w:t xml:space="preserve"> документа</w:t>
      </w:r>
      <w:r w:rsidR="005230DC" w:rsidRPr="00302E7C">
        <w:rPr>
          <w:rFonts w:ascii="Times New Roman CYR" w:hAnsi="Times New Roman CYR"/>
        </w:rPr>
        <w:t xml:space="preserve">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</w:t>
      </w:r>
      <w:r w:rsidR="0095156A">
        <w:rPr>
          <w:rFonts w:ascii="Times New Roman CYR" w:hAnsi="Times New Roman CYR"/>
        </w:rPr>
        <w:t>на участие в запросе предложений</w:t>
      </w:r>
      <w:r w:rsidR="006A37F9">
        <w:rPr>
          <w:rFonts w:ascii="Times New Roman CYR" w:hAnsi="Times New Roman CYR"/>
        </w:rPr>
        <w:t xml:space="preserve">. </w:t>
      </w:r>
    </w:p>
    <w:p w14:paraId="52C37B61" w14:textId="77777777" w:rsidR="005230DC" w:rsidRDefault="005230DC" w:rsidP="005230DC">
      <w:pPr>
        <w:spacing w:after="0" w:line="312" w:lineRule="auto"/>
        <w:ind w:firstLine="567"/>
        <w:rPr>
          <w:szCs w:val="21"/>
        </w:rPr>
      </w:pPr>
    </w:p>
    <w:p w14:paraId="30611F7E" w14:textId="77777777" w:rsidR="005230DC" w:rsidRPr="006420AF" w:rsidRDefault="005230DC" w:rsidP="005230DC">
      <w:pPr>
        <w:spacing w:after="0" w:line="312" w:lineRule="auto"/>
        <w:ind w:firstLine="567"/>
        <w:rPr>
          <w:szCs w:val="21"/>
        </w:rPr>
      </w:pPr>
      <w:r w:rsidRPr="006420AF">
        <w:rPr>
          <w:szCs w:val="21"/>
        </w:rPr>
        <w:t>Количество баллов, присуждаемых по критерию оценки (показателю) (</w:t>
      </w:r>
      <w:proofErr w:type="spellStart"/>
      <w:r w:rsidRPr="006420AF">
        <w:rPr>
          <w:szCs w:val="21"/>
        </w:rPr>
        <w:t>НЦБi</w:t>
      </w:r>
      <w:proofErr w:type="spellEnd"/>
      <w:r w:rsidRPr="006420AF">
        <w:rPr>
          <w:szCs w:val="21"/>
        </w:rPr>
        <w:t>), определяется по формуле:</w:t>
      </w:r>
    </w:p>
    <w:p w14:paraId="1901E3CA" w14:textId="77777777" w:rsidR="005230DC" w:rsidRPr="006420AF" w:rsidRDefault="005230DC" w:rsidP="005230DC">
      <w:pPr>
        <w:spacing w:after="0"/>
        <w:ind w:firstLine="567"/>
        <w:jc w:val="center"/>
        <w:rPr>
          <w:szCs w:val="21"/>
        </w:rPr>
      </w:pPr>
      <w:proofErr w:type="spellStart"/>
      <w:r w:rsidRPr="006420AF">
        <w:rPr>
          <w:szCs w:val="21"/>
        </w:rPr>
        <w:t>НЦБi</w:t>
      </w:r>
      <w:proofErr w:type="spellEnd"/>
      <w:r w:rsidRPr="006420AF">
        <w:rPr>
          <w:szCs w:val="21"/>
        </w:rPr>
        <w:t xml:space="preserve"> = КЗ x 100 x (</w:t>
      </w:r>
      <w:proofErr w:type="spellStart"/>
      <w:r w:rsidRPr="006420AF">
        <w:rPr>
          <w:szCs w:val="21"/>
        </w:rPr>
        <w:t>Кi</w:t>
      </w:r>
      <w:proofErr w:type="spellEnd"/>
      <w:r w:rsidRPr="006420AF">
        <w:rPr>
          <w:szCs w:val="21"/>
        </w:rPr>
        <w:t xml:space="preserve"> / </w:t>
      </w:r>
      <w:proofErr w:type="spellStart"/>
      <w:r w:rsidRPr="006420AF">
        <w:rPr>
          <w:szCs w:val="21"/>
        </w:rPr>
        <w:t>Кmax</w:t>
      </w:r>
      <w:proofErr w:type="spellEnd"/>
      <w:r w:rsidRPr="006420AF">
        <w:rPr>
          <w:szCs w:val="21"/>
        </w:rPr>
        <w:t>),</w:t>
      </w:r>
    </w:p>
    <w:p w14:paraId="788C8D01" w14:textId="77777777" w:rsidR="005230DC" w:rsidRPr="006420AF" w:rsidRDefault="005230DC" w:rsidP="005230DC">
      <w:pPr>
        <w:spacing w:after="0" w:line="312" w:lineRule="auto"/>
        <w:ind w:firstLine="567"/>
        <w:rPr>
          <w:szCs w:val="21"/>
        </w:rPr>
      </w:pPr>
      <w:r w:rsidRPr="006420AF">
        <w:rPr>
          <w:szCs w:val="21"/>
        </w:rPr>
        <w:t>где:</w:t>
      </w:r>
    </w:p>
    <w:p w14:paraId="430A4A49" w14:textId="77777777" w:rsidR="005230DC" w:rsidRPr="006420AF" w:rsidRDefault="005230DC" w:rsidP="005230DC">
      <w:pPr>
        <w:spacing w:after="0" w:line="312" w:lineRule="auto"/>
        <w:ind w:firstLine="567"/>
        <w:rPr>
          <w:szCs w:val="21"/>
        </w:rPr>
      </w:pPr>
      <w:r w:rsidRPr="006420AF">
        <w:rPr>
          <w:szCs w:val="21"/>
        </w:rPr>
        <w:t>КЗ - коэффициент значимости показателя.</w:t>
      </w:r>
    </w:p>
    <w:p w14:paraId="7CD0B426" w14:textId="411550F7" w:rsidR="005230DC" w:rsidRPr="006420AF" w:rsidRDefault="005230DC" w:rsidP="005230DC">
      <w:pPr>
        <w:spacing w:after="0" w:line="312" w:lineRule="auto"/>
        <w:ind w:firstLine="567"/>
        <w:rPr>
          <w:szCs w:val="21"/>
        </w:rPr>
      </w:pPr>
      <w:r w:rsidRPr="006420AF">
        <w:rPr>
          <w:szCs w:val="21"/>
        </w:rPr>
        <w:t>В случае если используется один показатель,</w:t>
      </w:r>
    </w:p>
    <w:p w14:paraId="6D9C09A4" w14:textId="77777777" w:rsidR="005230DC" w:rsidRPr="006420AF" w:rsidRDefault="005230DC" w:rsidP="005230DC">
      <w:pPr>
        <w:spacing w:after="0" w:line="312" w:lineRule="auto"/>
        <w:ind w:firstLine="567"/>
        <w:rPr>
          <w:szCs w:val="21"/>
        </w:rPr>
      </w:pPr>
      <w:proofErr w:type="spellStart"/>
      <w:r w:rsidRPr="006420AF">
        <w:rPr>
          <w:szCs w:val="21"/>
        </w:rPr>
        <w:t>Кi</w:t>
      </w:r>
      <w:proofErr w:type="spellEnd"/>
      <w:r w:rsidRPr="006420AF">
        <w:rPr>
          <w:szCs w:val="21"/>
        </w:rPr>
        <w:t xml:space="preserve"> - предложение участника закупки, заявка (предложение) которого оценивается;</w:t>
      </w:r>
    </w:p>
    <w:p w14:paraId="162AD1E4" w14:textId="77777777" w:rsidR="005230DC" w:rsidRPr="006420AF" w:rsidRDefault="005230DC" w:rsidP="005230DC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  <w:sz w:val="28"/>
        </w:rPr>
      </w:pPr>
      <w:proofErr w:type="spellStart"/>
      <w:r w:rsidRPr="006420AF">
        <w:rPr>
          <w:szCs w:val="21"/>
        </w:rPr>
        <w:t>Кmax</w:t>
      </w:r>
      <w:proofErr w:type="spellEnd"/>
      <w:r w:rsidRPr="006420AF">
        <w:rPr>
          <w:szCs w:val="21"/>
        </w:rPr>
        <w:t xml:space="preserve"> - максимальное предложение из предложений по критерию оценки</w:t>
      </w:r>
    </w:p>
    <w:p w14:paraId="03C2CE4E" w14:textId="77777777" w:rsidR="005230DC" w:rsidRDefault="005230DC" w:rsidP="005230DC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</w:p>
    <w:p w14:paraId="63713BD5" w14:textId="77777777" w:rsidR="005230DC" w:rsidRDefault="005230DC" w:rsidP="005230DC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</w:p>
    <w:p w14:paraId="769874B0" w14:textId="77777777" w:rsidR="0069772A" w:rsidRPr="0069772A" w:rsidRDefault="0069772A" w:rsidP="0069772A">
      <w:pPr>
        <w:suppressAutoHyphens/>
        <w:overflowPunct w:val="0"/>
        <w:autoSpaceDE w:val="0"/>
        <w:autoSpaceDN w:val="0"/>
        <w:adjustRightInd w:val="0"/>
        <w:textAlignment w:val="baseline"/>
        <w:rPr>
          <w:kern w:val="1"/>
        </w:rPr>
      </w:pPr>
    </w:p>
    <w:p w14:paraId="5688CDD7" w14:textId="79E0BB89" w:rsidR="007737FB" w:rsidRDefault="00FD3810" w:rsidP="00987944">
      <w:pPr>
        <w:suppressLineNumbers/>
        <w:suppressAutoHyphens/>
        <w:outlineLvl w:val="1"/>
        <w:rPr>
          <w:rFonts w:ascii="Times New Roman CYR" w:hAnsi="Times New Roman CYR"/>
        </w:rPr>
      </w:pPr>
      <w:r>
        <w:rPr>
          <w:sz w:val="23"/>
          <w:szCs w:val="23"/>
        </w:rPr>
        <w:t>3</w:t>
      </w:r>
      <w:r w:rsidR="00796394" w:rsidRPr="00796394">
        <w:rPr>
          <w:sz w:val="23"/>
          <w:szCs w:val="23"/>
        </w:rPr>
        <w:t>)</w:t>
      </w:r>
      <w:r w:rsidR="00796394" w:rsidRPr="00796394">
        <w:rPr>
          <w:rFonts w:ascii="Arial" w:hAnsi="Arial" w:cs="Arial"/>
          <w:color w:val="253443"/>
          <w:sz w:val="26"/>
          <w:szCs w:val="26"/>
        </w:rPr>
        <w:t xml:space="preserve"> </w:t>
      </w:r>
      <w:r w:rsidR="007737FB" w:rsidRPr="00DB2A04">
        <w:rPr>
          <w:rFonts w:ascii="Times New Roman CYR" w:hAnsi="Times New Roman CYR"/>
          <w:b/>
        </w:rPr>
        <w:t>Подкритерий</w:t>
      </w:r>
      <w:r w:rsidR="007737FB" w:rsidRPr="00987944">
        <w:rPr>
          <w:b/>
          <w:bCs/>
          <w:sz w:val="23"/>
          <w:szCs w:val="23"/>
        </w:rPr>
        <w:t xml:space="preserve"> </w:t>
      </w:r>
      <w:r w:rsidR="00987944" w:rsidRPr="007737FB">
        <w:rPr>
          <w:bCs/>
          <w:i/>
          <w:sz w:val="23"/>
          <w:szCs w:val="23"/>
        </w:rPr>
        <w:t>«Сведения о деловой репутации участника закупки</w:t>
      </w:r>
      <w:r w:rsidR="00987944" w:rsidRPr="007737FB">
        <w:rPr>
          <w:bCs/>
          <w:sz w:val="23"/>
          <w:szCs w:val="23"/>
        </w:rPr>
        <w:t>»</w:t>
      </w:r>
      <w:r w:rsidR="00987944" w:rsidRPr="00987944">
        <w:rPr>
          <w:b/>
          <w:bCs/>
          <w:sz w:val="23"/>
          <w:szCs w:val="23"/>
        </w:rPr>
        <w:t>.</w:t>
      </w:r>
      <w:r w:rsidR="00987944" w:rsidRPr="00987944">
        <w:rPr>
          <w:rFonts w:ascii="Times New Roman CYR" w:hAnsi="Times New Roman CYR"/>
        </w:rPr>
        <w:t xml:space="preserve"> </w:t>
      </w:r>
    </w:p>
    <w:p w14:paraId="3CE5E57B" w14:textId="129863F1" w:rsidR="007737FB" w:rsidRPr="00DB2A04" w:rsidRDefault="007737FB" w:rsidP="007737FB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DB2A04">
        <w:rPr>
          <w:rFonts w:ascii="Times New Roman CYR" w:hAnsi="Times New Roman CYR"/>
        </w:rPr>
        <w:t xml:space="preserve">Значимость показателя составляет </w:t>
      </w:r>
      <w:r w:rsidR="00FD3810">
        <w:rPr>
          <w:rFonts w:ascii="Times New Roman CYR" w:hAnsi="Times New Roman CYR"/>
        </w:rPr>
        <w:t>4</w:t>
      </w:r>
      <w:r w:rsidRPr="00DB2A04">
        <w:rPr>
          <w:rFonts w:ascii="Times New Roman CYR" w:hAnsi="Times New Roman CYR"/>
        </w:rPr>
        <w:t>0%</w:t>
      </w:r>
    </w:p>
    <w:p w14:paraId="5AA16AD6" w14:textId="32222B00" w:rsidR="007737FB" w:rsidRPr="00DB2A04" w:rsidRDefault="007737FB" w:rsidP="007737FB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DB2A04">
        <w:rPr>
          <w:rFonts w:ascii="Times New Roman CYR" w:hAnsi="Times New Roman CYR"/>
        </w:rPr>
        <w:t>Коэффициент значимости критерия – 0,</w:t>
      </w:r>
      <w:r w:rsidR="00FD3810">
        <w:rPr>
          <w:rFonts w:ascii="Times New Roman CYR" w:hAnsi="Times New Roman CYR"/>
        </w:rPr>
        <w:t>4</w:t>
      </w:r>
    </w:p>
    <w:p w14:paraId="4D854A6C" w14:textId="7EBD0577" w:rsidR="00987944" w:rsidRPr="00987944" w:rsidRDefault="007737FB" w:rsidP="007737FB">
      <w:pPr>
        <w:suppressLineNumbers/>
        <w:suppressAutoHyphens/>
        <w:ind w:firstLine="567"/>
        <w:outlineLvl w:val="1"/>
        <w:rPr>
          <w:b/>
          <w:bCs/>
          <w:sz w:val="23"/>
          <w:szCs w:val="23"/>
        </w:rPr>
      </w:pPr>
      <w:r w:rsidRPr="00DB2A04">
        <w:rPr>
          <w:rFonts w:ascii="Times New Roman CYR" w:hAnsi="Times New Roman CYR"/>
        </w:rPr>
        <w:t>Максимальная оценка по подкритерию – 100 баллов</w:t>
      </w:r>
      <w:r>
        <w:rPr>
          <w:rFonts w:ascii="Times New Roman CYR" w:hAnsi="Times New Roman CYR"/>
        </w:rPr>
        <w:t>.</w:t>
      </w:r>
    </w:p>
    <w:p w14:paraId="60D4D908" w14:textId="77777777" w:rsidR="007737FB" w:rsidRDefault="007737FB" w:rsidP="00987944">
      <w:pPr>
        <w:suppressLineNumbers/>
        <w:suppressAutoHyphens/>
        <w:outlineLvl w:val="1"/>
        <w:rPr>
          <w:sz w:val="23"/>
          <w:szCs w:val="23"/>
        </w:rPr>
      </w:pPr>
    </w:p>
    <w:p w14:paraId="0D84F74A" w14:textId="790251D6" w:rsidR="00987944" w:rsidRDefault="00987944" w:rsidP="000F27BB">
      <w:pPr>
        <w:suppressLineNumbers/>
        <w:suppressAutoHyphens/>
        <w:ind w:firstLine="567"/>
        <w:outlineLvl w:val="1"/>
        <w:rPr>
          <w:sz w:val="23"/>
          <w:szCs w:val="23"/>
        </w:rPr>
      </w:pPr>
      <w:r w:rsidRPr="00987944">
        <w:rPr>
          <w:sz w:val="23"/>
          <w:szCs w:val="23"/>
        </w:rPr>
        <w:t>Подтверждением деловой репутации будут являться представленные участником закупки грамот (и/или) благодарственных писем (и/или) положительных отзывов о работе участ</w:t>
      </w:r>
      <w:r w:rsidR="000755C9">
        <w:rPr>
          <w:sz w:val="23"/>
          <w:szCs w:val="23"/>
        </w:rPr>
        <w:t xml:space="preserve">ника закупки за оказание </w:t>
      </w:r>
      <w:r w:rsidR="000755C9" w:rsidRPr="00C15854">
        <w:rPr>
          <w:rFonts w:ascii="Times New Roman CYR" w:hAnsi="Times New Roman CYR"/>
        </w:rPr>
        <w:t>услуг</w:t>
      </w:r>
      <w:r w:rsidR="000755C9">
        <w:rPr>
          <w:rFonts w:ascii="Times New Roman CYR" w:hAnsi="Times New Roman CYR"/>
        </w:rPr>
        <w:t xml:space="preserve"> </w:t>
      </w:r>
      <w:r w:rsidR="000755C9">
        <w:t>по обслуживанию инженерных систем</w:t>
      </w:r>
      <w:r w:rsidR="000755C9">
        <w:rPr>
          <w:sz w:val="23"/>
          <w:szCs w:val="23"/>
        </w:rPr>
        <w:t>,</w:t>
      </w:r>
      <w:r w:rsidR="00B1163B">
        <w:rPr>
          <w:sz w:val="23"/>
          <w:szCs w:val="23"/>
        </w:rPr>
        <w:t xml:space="preserve"> соответствующих предмету </w:t>
      </w:r>
      <w:r w:rsidR="00647F3E">
        <w:rPr>
          <w:sz w:val="23"/>
          <w:szCs w:val="23"/>
        </w:rPr>
        <w:t>договор</w:t>
      </w:r>
      <w:r w:rsidR="00B1163B">
        <w:rPr>
          <w:sz w:val="23"/>
          <w:szCs w:val="23"/>
        </w:rPr>
        <w:t>а и техническому заданию</w:t>
      </w:r>
      <w:r w:rsidRPr="00987944">
        <w:rPr>
          <w:sz w:val="23"/>
          <w:szCs w:val="23"/>
        </w:rPr>
        <w:t xml:space="preserve">, полученными участником </w:t>
      </w:r>
      <w:r w:rsidRPr="00987944">
        <w:rPr>
          <w:sz w:val="23"/>
          <w:szCs w:val="23"/>
        </w:rPr>
        <w:lastRenderedPageBreak/>
        <w:t>закупки</w:t>
      </w:r>
      <w:r w:rsidRPr="005332C9">
        <w:rPr>
          <w:sz w:val="23"/>
          <w:szCs w:val="23"/>
        </w:rPr>
        <w:t>, полученных в период с 01.01.201</w:t>
      </w:r>
      <w:r w:rsidR="0034417C">
        <w:rPr>
          <w:sz w:val="23"/>
          <w:szCs w:val="23"/>
        </w:rPr>
        <w:t>7</w:t>
      </w:r>
      <w:r w:rsidRPr="005332C9">
        <w:rPr>
          <w:sz w:val="23"/>
          <w:szCs w:val="23"/>
        </w:rPr>
        <w:t xml:space="preserve"> </w:t>
      </w:r>
      <w:r w:rsidR="0095156A">
        <w:rPr>
          <w:sz w:val="23"/>
          <w:szCs w:val="23"/>
        </w:rPr>
        <w:t xml:space="preserve">г. </w:t>
      </w:r>
      <w:r w:rsidRPr="005332C9">
        <w:rPr>
          <w:sz w:val="23"/>
          <w:szCs w:val="23"/>
        </w:rPr>
        <w:t>по настоящее время. Оцениваются предложения участников закупки, которые подтверждены документально. При этом представленные документы должны быть в виде неповторяющихся, полно читаемых копий, на кото</w:t>
      </w:r>
      <w:r w:rsidR="0095156A">
        <w:rPr>
          <w:sz w:val="23"/>
          <w:szCs w:val="23"/>
        </w:rPr>
        <w:t>рых видны необходимые подписи и печати организаций.</w:t>
      </w:r>
    </w:p>
    <w:p w14:paraId="40B0FEAC" w14:textId="276C409E" w:rsidR="000F27BB" w:rsidRPr="00FF041A" w:rsidRDefault="00195A97" w:rsidP="000F27BB">
      <w:pPr>
        <w:autoSpaceDE w:val="0"/>
        <w:autoSpaceDN w:val="0"/>
        <w:adjustRightInd w:val="0"/>
        <w:spacing w:after="0"/>
        <w:ind w:firstLine="567"/>
      </w:pPr>
      <w:r>
        <w:rPr>
          <w:rFonts w:eastAsia="Calibri"/>
          <w:lang w:eastAsia="en-US"/>
        </w:rPr>
        <w:t xml:space="preserve">Оценивается количество представленных </w:t>
      </w:r>
      <w:r w:rsidR="00D10F71">
        <w:rPr>
          <w:rFonts w:eastAsia="Calibri"/>
          <w:lang w:eastAsia="en-US"/>
        </w:rPr>
        <w:t xml:space="preserve">документов </w:t>
      </w:r>
      <w:r w:rsidR="00D10F71" w:rsidRPr="00987944">
        <w:rPr>
          <w:sz w:val="23"/>
          <w:szCs w:val="23"/>
        </w:rPr>
        <w:t xml:space="preserve">грамот (и/или) благодарственных писем (и/или) положительных отзывов о </w:t>
      </w:r>
      <w:proofErr w:type="gramStart"/>
      <w:r w:rsidR="00D10F71" w:rsidRPr="00987944">
        <w:rPr>
          <w:sz w:val="23"/>
          <w:szCs w:val="23"/>
        </w:rPr>
        <w:t>работе</w:t>
      </w:r>
      <w:r w:rsidR="004A33F4">
        <w:rPr>
          <w:sz w:val="23"/>
          <w:szCs w:val="23"/>
        </w:rPr>
        <w:t xml:space="preserve"> </w:t>
      </w:r>
      <w:r w:rsidR="00D10F71" w:rsidRPr="00987944">
        <w:rPr>
          <w:sz w:val="23"/>
          <w:szCs w:val="23"/>
        </w:rPr>
        <w:t xml:space="preserve"> участника</w:t>
      </w:r>
      <w:proofErr w:type="gramEnd"/>
      <w:r w:rsidR="00D10F71" w:rsidRPr="00987944">
        <w:rPr>
          <w:sz w:val="23"/>
          <w:szCs w:val="23"/>
        </w:rPr>
        <w:t xml:space="preserve"> закупки </w:t>
      </w:r>
      <w:r w:rsidR="004A33F4" w:rsidRPr="008E10F6">
        <w:rPr>
          <w:rFonts w:ascii="Times New Roman CYR" w:hAnsi="Times New Roman CYR"/>
        </w:rPr>
        <w:t xml:space="preserve">на оказание услуг </w:t>
      </w:r>
      <w:r w:rsidR="004A33F4" w:rsidRPr="008E10F6">
        <w:t>по обслуживанию инженерных систем</w:t>
      </w:r>
      <w:r w:rsidR="004A33F4">
        <w:rPr>
          <w:sz w:val="23"/>
          <w:szCs w:val="23"/>
        </w:rPr>
        <w:t xml:space="preserve"> </w:t>
      </w:r>
      <w:r w:rsidR="00D10F71" w:rsidRPr="00987944">
        <w:rPr>
          <w:sz w:val="23"/>
          <w:szCs w:val="23"/>
        </w:rPr>
        <w:t xml:space="preserve">за </w:t>
      </w:r>
      <w:r w:rsidR="000F27BB" w:rsidRPr="00F433B6">
        <w:rPr>
          <w:rFonts w:ascii="Times New Roman CYR" w:hAnsi="Times New Roman CYR"/>
        </w:rPr>
        <w:t xml:space="preserve"> период с 201</w:t>
      </w:r>
      <w:r w:rsidR="00DE1144">
        <w:rPr>
          <w:rFonts w:ascii="Times New Roman CYR" w:hAnsi="Times New Roman CYR"/>
        </w:rPr>
        <w:t>7</w:t>
      </w:r>
      <w:r w:rsidR="000F27BB" w:rsidRPr="00F433B6">
        <w:rPr>
          <w:rFonts w:ascii="Times New Roman CYR" w:hAnsi="Times New Roman CYR"/>
        </w:rPr>
        <w:t xml:space="preserve"> по </w:t>
      </w:r>
      <w:r w:rsidR="000F27BB" w:rsidRPr="000F27BB">
        <w:rPr>
          <w:rFonts w:ascii="Times New Roman CYR" w:hAnsi="Times New Roman CYR"/>
        </w:rPr>
        <w:t>настоящее время</w:t>
      </w:r>
      <w:r w:rsidR="000F27BB" w:rsidRPr="00FF0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рассчитывается по следующей формуле</w:t>
      </w:r>
      <w:r w:rsidR="000F27BB" w:rsidRPr="00FF041A">
        <w:rPr>
          <w:rFonts w:eastAsia="Calibri"/>
          <w:lang w:eastAsia="en-US"/>
        </w:rPr>
        <w:t xml:space="preserve"> с учетом коэффициента значимости (КЗ).</w:t>
      </w:r>
    </w:p>
    <w:p w14:paraId="7D77D71A" w14:textId="77777777" w:rsidR="009B1DE5" w:rsidRPr="009B1DE5" w:rsidRDefault="009B1DE5" w:rsidP="000F27BB">
      <w:pPr>
        <w:suppressLineNumbers/>
        <w:suppressAutoHyphens/>
        <w:ind w:firstLine="567"/>
        <w:outlineLvl w:val="1"/>
        <w:rPr>
          <w:sz w:val="23"/>
          <w:szCs w:val="23"/>
        </w:rPr>
      </w:pPr>
      <w:r w:rsidRPr="009B1DE5">
        <w:rPr>
          <w:sz w:val="23"/>
          <w:szCs w:val="23"/>
        </w:rPr>
        <w:t>Количество баллов, присуждаемых по критерию оценки (показателю) (</w:t>
      </w:r>
      <w:proofErr w:type="spellStart"/>
      <w:r w:rsidRPr="009B1DE5">
        <w:rPr>
          <w:sz w:val="23"/>
          <w:szCs w:val="23"/>
        </w:rPr>
        <w:t>НЦБi</w:t>
      </w:r>
      <w:proofErr w:type="spellEnd"/>
      <w:r w:rsidRPr="009B1DE5">
        <w:rPr>
          <w:sz w:val="23"/>
          <w:szCs w:val="23"/>
        </w:rPr>
        <w:t>), определяется по формуле:</w:t>
      </w:r>
    </w:p>
    <w:p w14:paraId="7983FB06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</w:p>
    <w:p w14:paraId="57421BAD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proofErr w:type="spellStart"/>
      <w:r w:rsidRPr="009B1DE5">
        <w:rPr>
          <w:sz w:val="23"/>
          <w:szCs w:val="23"/>
        </w:rPr>
        <w:t>НЦБi</w:t>
      </w:r>
      <w:proofErr w:type="spellEnd"/>
      <w:r w:rsidRPr="009B1DE5">
        <w:rPr>
          <w:sz w:val="23"/>
          <w:szCs w:val="23"/>
        </w:rPr>
        <w:t xml:space="preserve"> = КЗ x 100 x (</w:t>
      </w:r>
      <w:proofErr w:type="spellStart"/>
      <w:r w:rsidRPr="009B1DE5">
        <w:rPr>
          <w:sz w:val="23"/>
          <w:szCs w:val="23"/>
        </w:rPr>
        <w:t>Кi</w:t>
      </w:r>
      <w:proofErr w:type="spellEnd"/>
      <w:r w:rsidRPr="009B1DE5">
        <w:rPr>
          <w:sz w:val="23"/>
          <w:szCs w:val="23"/>
        </w:rPr>
        <w:t xml:space="preserve"> / </w:t>
      </w:r>
      <w:proofErr w:type="spellStart"/>
      <w:r w:rsidRPr="009B1DE5">
        <w:rPr>
          <w:sz w:val="23"/>
          <w:szCs w:val="23"/>
        </w:rPr>
        <w:t>Кmax</w:t>
      </w:r>
      <w:proofErr w:type="spellEnd"/>
      <w:r w:rsidRPr="009B1DE5">
        <w:rPr>
          <w:sz w:val="23"/>
          <w:szCs w:val="23"/>
        </w:rPr>
        <w:t>),</w:t>
      </w:r>
    </w:p>
    <w:p w14:paraId="1E2C977D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r w:rsidRPr="009B1DE5">
        <w:rPr>
          <w:sz w:val="23"/>
          <w:szCs w:val="23"/>
        </w:rPr>
        <w:t>где:</w:t>
      </w:r>
    </w:p>
    <w:p w14:paraId="2FBC4F82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r w:rsidRPr="009B1DE5">
        <w:rPr>
          <w:sz w:val="23"/>
          <w:szCs w:val="23"/>
        </w:rPr>
        <w:t>КЗ - коэффициент значимости показателя.</w:t>
      </w:r>
    </w:p>
    <w:p w14:paraId="6642F16F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r w:rsidRPr="009B1DE5">
        <w:rPr>
          <w:sz w:val="23"/>
          <w:szCs w:val="23"/>
        </w:rPr>
        <w:t>В случае если используется один показатель;</w:t>
      </w:r>
    </w:p>
    <w:p w14:paraId="31352CE8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proofErr w:type="spellStart"/>
      <w:r w:rsidRPr="009B1DE5">
        <w:rPr>
          <w:sz w:val="23"/>
          <w:szCs w:val="23"/>
        </w:rPr>
        <w:t>Кi</w:t>
      </w:r>
      <w:proofErr w:type="spellEnd"/>
      <w:r w:rsidRPr="009B1DE5">
        <w:rPr>
          <w:sz w:val="23"/>
          <w:szCs w:val="23"/>
        </w:rPr>
        <w:t xml:space="preserve"> - предложение участника закупки, заявка (предложение) которого оценивается;</w:t>
      </w:r>
    </w:p>
    <w:p w14:paraId="6008843D" w14:textId="690A6F48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  <w:proofErr w:type="spellStart"/>
      <w:r w:rsidRPr="009B1DE5">
        <w:rPr>
          <w:sz w:val="23"/>
          <w:szCs w:val="23"/>
        </w:rPr>
        <w:t>Кmax</w:t>
      </w:r>
      <w:proofErr w:type="spellEnd"/>
      <w:r w:rsidRPr="009B1DE5">
        <w:rPr>
          <w:sz w:val="23"/>
          <w:szCs w:val="23"/>
        </w:rPr>
        <w:t xml:space="preserve"> - максимальное предложение из предложений по критерию оценки</w:t>
      </w:r>
      <w:r w:rsidR="0095156A">
        <w:rPr>
          <w:sz w:val="23"/>
          <w:szCs w:val="23"/>
        </w:rPr>
        <w:t>.</w:t>
      </w:r>
    </w:p>
    <w:p w14:paraId="41C60EB2" w14:textId="77777777" w:rsidR="009B1DE5" w:rsidRPr="009B1DE5" w:rsidRDefault="009B1DE5" w:rsidP="009B1DE5">
      <w:pPr>
        <w:suppressLineNumbers/>
        <w:suppressAutoHyphens/>
        <w:outlineLvl w:val="1"/>
        <w:rPr>
          <w:sz w:val="23"/>
          <w:szCs w:val="23"/>
        </w:rPr>
      </w:pPr>
    </w:p>
    <w:p w14:paraId="0DC091F9" w14:textId="77777777" w:rsidR="00796394" w:rsidRPr="00796394" w:rsidRDefault="00796394" w:rsidP="005230DC">
      <w:pPr>
        <w:suppressLineNumbers/>
        <w:suppressAutoHyphens/>
        <w:outlineLvl w:val="1"/>
        <w:rPr>
          <w:sz w:val="23"/>
          <w:szCs w:val="23"/>
        </w:rPr>
      </w:pPr>
    </w:p>
    <w:p w14:paraId="06D9158B" w14:textId="60C310C2" w:rsidR="007737FB" w:rsidRPr="007737FB" w:rsidRDefault="007737FB" w:rsidP="007737FB">
      <w:pPr>
        <w:ind w:firstLine="851"/>
        <w:rPr>
          <w:bCs/>
        </w:rPr>
      </w:pPr>
      <w:r w:rsidRPr="007737FB">
        <w:rPr>
          <w:rFonts w:eastAsia="Calibri"/>
          <w:lang w:eastAsia="en-US"/>
        </w:rPr>
        <w:t xml:space="preserve">Итоговый рейтинг заявки вычисляется как сумма </w:t>
      </w:r>
      <w:r w:rsidR="002D226D">
        <w:rPr>
          <w:rFonts w:eastAsia="Calibri"/>
          <w:lang w:eastAsia="en-US"/>
        </w:rPr>
        <w:t>баллов</w:t>
      </w:r>
      <w:r w:rsidRPr="007737FB">
        <w:rPr>
          <w:rFonts w:eastAsia="Calibri"/>
          <w:lang w:eastAsia="en-US"/>
        </w:rPr>
        <w:t xml:space="preserve"> по каждому критерию оценки заявки</w:t>
      </w:r>
      <w:r>
        <w:rPr>
          <w:rFonts w:eastAsia="Calibri"/>
          <w:lang w:eastAsia="en-US"/>
        </w:rPr>
        <w:t>.</w:t>
      </w:r>
      <w:r w:rsidRPr="007737FB">
        <w:rPr>
          <w:rFonts w:eastAsia="Calibri"/>
          <w:lang w:eastAsia="en-US"/>
        </w:rPr>
        <w:t xml:space="preserve"> 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14:paraId="4C94E319" w14:textId="77777777" w:rsidR="007737FB" w:rsidRDefault="007737FB" w:rsidP="005332C9">
      <w:pPr>
        <w:suppressLineNumbers/>
        <w:suppressAutoHyphens/>
        <w:outlineLvl w:val="1"/>
        <w:rPr>
          <w:sz w:val="23"/>
          <w:szCs w:val="23"/>
        </w:rPr>
      </w:pPr>
    </w:p>
    <w:p w14:paraId="06CE2475" w14:textId="77777777" w:rsidR="00294A15" w:rsidRPr="005332C9" w:rsidRDefault="00294A15" w:rsidP="005332C9">
      <w:pPr>
        <w:suppressLineNumbers/>
        <w:suppressAutoHyphens/>
        <w:outlineLvl w:val="1"/>
        <w:rPr>
          <w:sz w:val="23"/>
          <w:szCs w:val="23"/>
        </w:rPr>
      </w:pPr>
    </w:p>
    <w:sectPr w:rsidR="00294A15" w:rsidRPr="005332C9" w:rsidSect="0054470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3168"/>
    <w:multiLevelType w:val="hybridMultilevel"/>
    <w:tmpl w:val="08F85B26"/>
    <w:lvl w:ilvl="0" w:tplc="52C81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657735"/>
    <w:multiLevelType w:val="hybridMultilevel"/>
    <w:tmpl w:val="3BD81E44"/>
    <w:lvl w:ilvl="0" w:tplc="FF32C3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90"/>
    <w:rsid w:val="00010AAC"/>
    <w:rsid w:val="000755C9"/>
    <w:rsid w:val="00086A89"/>
    <w:rsid w:val="000D2213"/>
    <w:rsid w:val="000D3EC1"/>
    <w:rsid w:val="000F27BB"/>
    <w:rsid w:val="001150CD"/>
    <w:rsid w:val="00124E34"/>
    <w:rsid w:val="00146CF6"/>
    <w:rsid w:val="00152DBE"/>
    <w:rsid w:val="00195A97"/>
    <w:rsid w:val="0020766C"/>
    <w:rsid w:val="00276116"/>
    <w:rsid w:val="00294A15"/>
    <w:rsid w:val="002A4126"/>
    <w:rsid w:val="002A43E6"/>
    <w:rsid w:val="002D226D"/>
    <w:rsid w:val="003023CD"/>
    <w:rsid w:val="0034417C"/>
    <w:rsid w:val="003619D8"/>
    <w:rsid w:val="00416790"/>
    <w:rsid w:val="00427B27"/>
    <w:rsid w:val="0043145C"/>
    <w:rsid w:val="00442D05"/>
    <w:rsid w:val="00491445"/>
    <w:rsid w:val="004A33F4"/>
    <w:rsid w:val="004D1395"/>
    <w:rsid w:val="004D2F91"/>
    <w:rsid w:val="004E42A0"/>
    <w:rsid w:val="004F7016"/>
    <w:rsid w:val="005230DC"/>
    <w:rsid w:val="005332C9"/>
    <w:rsid w:val="00544704"/>
    <w:rsid w:val="00546A4C"/>
    <w:rsid w:val="00647F3E"/>
    <w:rsid w:val="00663FA5"/>
    <w:rsid w:val="006921D2"/>
    <w:rsid w:val="00694F27"/>
    <w:rsid w:val="0069772A"/>
    <w:rsid w:val="006A37F9"/>
    <w:rsid w:val="00716F05"/>
    <w:rsid w:val="00735B84"/>
    <w:rsid w:val="007737FB"/>
    <w:rsid w:val="00773E12"/>
    <w:rsid w:val="00796394"/>
    <w:rsid w:val="007A6330"/>
    <w:rsid w:val="00803482"/>
    <w:rsid w:val="00805A7B"/>
    <w:rsid w:val="008312B4"/>
    <w:rsid w:val="00856E9F"/>
    <w:rsid w:val="008964EA"/>
    <w:rsid w:val="008B757A"/>
    <w:rsid w:val="008E10F6"/>
    <w:rsid w:val="009043D9"/>
    <w:rsid w:val="00916913"/>
    <w:rsid w:val="0095156A"/>
    <w:rsid w:val="00973B28"/>
    <w:rsid w:val="00984030"/>
    <w:rsid w:val="00987944"/>
    <w:rsid w:val="009A0C56"/>
    <w:rsid w:val="009B1DE5"/>
    <w:rsid w:val="009B4768"/>
    <w:rsid w:val="009C2593"/>
    <w:rsid w:val="009D2B16"/>
    <w:rsid w:val="00A1266D"/>
    <w:rsid w:val="00A160E1"/>
    <w:rsid w:val="00A54316"/>
    <w:rsid w:val="00AA2577"/>
    <w:rsid w:val="00B1163B"/>
    <w:rsid w:val="00B260E9"/>
    <w:rsid w:val="00B930F0"/>
    <w:rsid w:val="00BA3700"/>
    <w:rsid w:val="00BA67D8"/>
    <w:rsid w:val="00C14042"/>
    <w:rsid w:val="00C1479B"/>
    <w:rsid w:val="00C15854"/>
    <w:rsid w:val="00C20C65"/>
    <w:rsid w:val="00C34CE5"/>
    <w:rsid w:val="00C5646E"/>
    <w:rsid w:val="00C910AB"/>
    <w:rsid w:val="00CD21FF"/>
    <w:rsid w:val="00D10F71"/>
    <w:rsid w:val="00D36027"/>
    <w:rsid w:val="00D97DE4"/>
    <w:rsid w:val="00DB2A04"/>
    <w:rsid w:val="00DE1144"/>
    <w:rsid w:val="00DF56F5"/>
    <w:rsid w:val="00E04362"/>
    <w:rsid w:val="00E43E49"/>
    <w:rsid w:val="00E95D43"/>
    <w:rsid w:val="00EC2C72"/>
    <w:rsid w:val="00F13D18"/>
    <w:rsid w:val="00F433B6"/>
    <w:rsid w:val="00FA2A7F"/>
    <w:rsid w:val="00FC0921"/>
    <w:rsid w:val="00FD3810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85B"/>
  <w15:chartTrackingRefBased/>
  <w15:docId w15:val="{EEE11279-F085-42E6-9EFA-0EBA351D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Document Header1 Знак"/>
    <w:basedOn w:val="a0"/>
    <w:rsid w:val="005230DC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styleId="a3">
    <w:name w:val="Hyperlink"/>
    <w:basedOn w:val="a0"/>
    <w:uiPriority w:val="99"/>
    <w:unhideWhenUsed/>
    <w:rsid w:val="002A412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75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75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7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75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7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5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57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1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E9C9-8820-4C99-9808-4B3EE8F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1753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Дамир Маратович</dc:creator>
  <cp:keywords/>
  <dc:description/>
  <cp:lastModifiedBy>yurist</cp:lastModifiedBy>
  <cp:revision>14</cp:revision>
  <cp:lastPrinted>2021-02-12T12:40:00Z</cp:lastPrinted>
  <dcterms:created xsi:type="dcterms:W3CDTF">2020-10-09T12:50:00Z</dcterms:created>
  <dcterms:modified xsi:type="dcterms:W3CDTF">2021-02-16T07:46:00Z</dcterms:modified>
</cp:coreProperties>
</file>