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Ильичева Елена Евгеньевна</w:t>
        <w:br/>
        <w:t>И.о.директора</w:t>
        <w:br/>
        <w:t>Государственное бюджетное стационарное учреждение социального обслуживания населения Московской области «Денежниковский психоневрологический интернат»</w:t>
        <w:br/>
        <w:t>«09» сентября 2021г.</w:t>
        <w:br/>
        <w:t/>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хозяйственных товаров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w:t>
      </w:r>
      <w:proofErr w:type="gramStart"/>
      <w:r>
        <w:rPr>
          <w:rFonts w:ascii="Times New Roman" w:hAnsi="Times New Roman" w:cs="Times New Roman"/>
          <w:sz w:val="28"/>
          <w:szCs w:val="28"/>
        </w:rPr>
        <w:t>на сумму</w:t>
      </w:r>
      <w:proofErr w:type="gramEnd"/>
      <w:r>
        <w:rPr>
          <w:rFonts w:ascii="Times New Roman" w:hAnsi="Times New Roman" w:cs="Times New Roman"/>
          <w:sz w:val="28"/>
          <w:szCs w:val="28"/>
        </w:rPr>
        <w:t xml:space="preserve">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 xml:space="preserve">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w:t>
      </w:r>
      <w:bookmarkStart w:id="240" w:name="_GoBack"/>
      <w:bookmarkEnd w:id="240"/>
      <w:r w:rsidR="007E4D8B" w:rsidRPr="00836326">
        <w:rPr>
          <w:rFonts w:ascii="Times New Roman" w:hAnsi="Times New Roman" w:cs="Times New Roman"/>
          <w:sz w:val="28"/>
          <w:szCs w:val="28"/>
        </w:rPr>
        <w:t>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бюджетное стационарное учреждение социального обслуживания населения Московской области «Денежниковский психоневрологический интернат»</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140164, Московская область, Раменский район, пос.Денежниково, д.24</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140164, Московская область, Раменский район, пос.Денежниково, д.24</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dpni79@mail.ru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7-496-4661736</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Козаченко Мария Евгеньевна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хозяйственных товаров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140164, Московская область, Раменский г.о., п.Денежниково, д.24;</w:t>
              <w:br/>
              <w:t>Сроки поставки товара: в течение 10 (десяти) рабочих дней с момента заключения договора;</w:t>
              <w:br/>
              <w:t>Условия поставки товара: Поставка товаров производится в течение 10 (десяти) рабочих дней с момента заключения договора в рабочие дни с 08.00 до 14.00 часов с предварительным  уведомлением Заказчика о планируемой дате поставки не менее чем за 24 часа до даты поставки</w:t>
              <w:br/>
              <w:t/>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Начальная (максимальная) цена Договора включает в себя все расходы, в том числе расходы на материалы, транспортные услуги, страхование, услуги субподрядных организаций, а также расходы на уплату налогов, сборов и других обязательных платежей.
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153 699 (сто пятьдесят три тысячи шестьсот девяносто девять) рублей 20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бюджета Московской области</w:t>
              <w:br/>
              <w:t/>
              <w:br/>
              <w:t>КБК: 831-0000-0000000000-244, 153 699 рублей 20 копеек</w:t>
              <w:br/>
              <w:t/>
              <w:br/>
              <w:t>ОКПД2: 17.22.11.110 Бумага туалетная из бумажной массы, бумаги, целлюлозной ваты и целлюлозных волокон и полотна из целлюлозных волокон;</w:t>
              <w:br/>
              <w:t>22.19.60.114 Перчатки резиновые хозяйственные;</w:t>
              <w:br/>
              <w:t>22.22.11.000 Мешки и сумки, включая конические, из полимеров этилена;</w:t>
              <w:br/>
              <w:t>25.99.29.190 Изделия прочие из недрагоценных металлов, не включенные в другие группировки;</w:t>
              <w:br/>
              <w:t>32.99.52.110 Расчески, гребни для волос и аналогичные изделия;</w:t>
              <w:br/>
              <w:t>32.99.52.110 Расчески, гребни для волос и аналогичные изделия;</w:t>
              <w:br/>
              <w:t/>
              <w:br/>
              <w:t>ОКВЭД2: 17.22 Производство бумажных изделий хозяйственно-бытового и санитарно-гигиенического назначения;</w:t>
              <w:br/>
              <w:t>22.19.6 Производство предметов одежды и ее аксессуаров из вулканизированной резины;</w:t>
              <w:br/>
              <w:t>22.22 Производство пластмассовых изделий для упаковывания товаров;</w:t>
              <w:br/>
              <w:t>25.99.29 Производство прочих изделий из недрагоценных металлов, не включенных в другие группировки;</w:t>
              <w:br/>
              <w:t>32.99.5 Производство зажигалок и прочих курительных принадлежностей;</w:t>
              <w:br/>
              <w:t>32.99.5 Производство зажигалок и прочих курительных принадлежностей;</w:t>
              <w:br/>
              <w:t/>
              <w:br/>
              <w:t>Код КОЗ: 01.10.02.01.07.01 Туалетная бумага (Штука);</w:t>
              <w:br/>
              <w:t>01.10.03.06 Перчатки резиновые хозяйственные;</w:t>
              <w:br/>
              <w:t>01.10.15.03.06.06 Мешок для мусора 60 л;</w:t>
              <w:br/>
              <w:t>01.10.03.02.12 Губка-мочалка металлическая;</w:t>
              <w:br/>
              <w:t>01.10.02.07.02 Расческа для волос пластмассовая;</w:t>
              <w:br/>
              <w:t>01.10.02.07.02 Расческа для волос пластмассовая;</w:t>
              <w:br/>
              <w:t/>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F0166A">
              <w:rPr>
                <w:rFonts w:ascii="Times New Roman" w:hAnsi="Times New Roman" w:cs="Times New Roman"/>
                <w:color w:val="000000" w:themeColor="text1"/>
                <w:szCs w:val="28"/>
                <w:lang w:val="en-US"/>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производится Заказчиком по факту полной поставки товара на основании счета, счета-фактуры, товарной накладной, акта приема-передачи товара путем безналичного перечисления денежных средств на расчетный счет Поставщика в течение 15 (пятнадцати) дней после подписания сторонами документов о приемке товара.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не установлено;
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
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
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5)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6) отсутствие между участником закупки и Заказчиком конфликта интересов, 
7) участник закупки не является офшорной компанией;
8) отсутствие у участника закупки ограничений для участия в закупках, установленных законодательством Российской Федерации</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Постановлением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      
Участник в заявке на участие обязан указать (декларировать) наименование страны  происхождения товара.</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4. Предложение о цене договора (цене лота, единицы товара, работы, услуги).</w:t>
              <w:br/>
              <w:t/>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w:t>
            </w:r>
            <w:proofErr w:type="gramStart"/>
            <w:r w:rsidR="00192FE7">
              <w:rPr>
                <w:rFonts w:ascii="Times New Roman" w:hAnsi="Times New Roman" w:cs="Times New Roman"/>
                <w:color w:val="auto"/>
              </w:rPr>
              <w:t xml:space="preserve">время </w:t>
            </w:r>
            <w:r w:rsidR="00D23DA7" w:rsidRPr="00BB2B1F">
              <w:rPr>
                <w:rFonts w:ascii="Times New Roman" w:hAnsi="Times New Roman" w:cs="Times New Roman"/>
                <w:color w:val="auto"/>
              </w:rPr>
              <w:t>начала</w:t>
            </w:r>
            <w:proofErr w:type="gramEnd"/>
            <w:r w:rsidR="00D23DA7" w:rsidRPr="00BB2B1F">
              <w:rPr>
                <w:rFonts w:ascii="Times New Roman" w:hAnsi="Times New Roman" w:cs="Times New Roman"/>
                <w:color w:val="auto"/>
              </w:rPr>
              <w:t xml:space="preserve">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«09» сентября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«17» сентября 2021 в 11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 xml:space="preserve">ата начала и </w:t>
            </w:r>
            <w:proofErr w:type="gramStart"/>
            <w:r w:rsidRPr="00FB4F2A">
              <w:rPr>
                <w:rFonts w:ascii="Times New Roman" w:hAnsi="Times New Roman" w:cs="Times New Roman"/>
                <w:color w:val="auto"/>
              </w:rPr>
              <w:t>дата</w:t>
            </w:r>
            <w:proofErr w:type="gramEnd"/>
            <w:r w:rsidRPr="00FB4F2A">
              <w:rPr>
                <w:rFonts w:ascii="Times New Roman" w:hAnsi="Times New Roman" w:cs="Times New Roman"/>
                <w:color w:val="auto"/>
              </w:rPr>
              <w:t xml:space="preserve">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«09» сентября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«20» сентября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«21» сентября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«21» сентября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lastRenderedPageBreak/>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w:t>
            </w:r>
            <w:proofErr w:type="gramStart"/>
            <w:r>
              <w:rPr>
                <w:rFonts w:ascii="Times New Roman" w:hAnsi="Times New Roman" w:cs="Times New Roman"/>
                <w:color w:val="00000A"/>
              </w:rPr>
              <w:t xml:space="preserve">порядок  </w:t>
            </w:r>
            <w:r w:rsidRPr="007F12CD">
              <w:rPr>
                <w:rFonts w:ascii="Times New Roman" w:hAnsi="Times New Roman" w:cs="Times New Roman"/>
                <w:color w:val="00000A"/>
              </w:rPr>
              <w:t>предоставления</w:t>
            </w:r>
            <w:proofErr w:type="gramEnd"/>
            <w:r w:rsidRPr="007F12CD">
              <w:rPr>
                <w:rFonts w:ascii="Times New Roman" w:hAnsi="Times New Roman" w:cs="Times New Roman"/>
                <w:color w:val="00000A"/>
              </w:rPr>
              <w:t xml:space="preserve">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4D1F0" w14:textId="77777777" w:rsidR="003C387C" w:rsidRDefault="003C387C">
      <w:r>
        <w:separator/>
      </w:r>
    </w:p>
  </w:endnote>
  <w:endnote w:type="continuationSeparator" w:id="0">
    <w:p w14:paraId="75EF7557" w14:textId="77777777" w:rsidR="003C387C" w:rsidRDefault="003C3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21B7B" w14:textId="77777777" w:rsidR="003C387C" w:rsidRDefault="003C387C">
      <w:r>
        <w:separator/>
      </w:r>
    </w:p>
  </w:footnote>
  <w:footnote w:type="continuationSeparator" w:id="0">
    <w:p w14:paraId="7386B565" w14:textId="77777777" w:rsidR="003C387C" w:rsidRDefault="003C387C">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3C818" w14:textId="77777777"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A8EBF570-22BE-4F67-B421-4C1D9B9DF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28</Pages>
  <Words>8113</Words>
  <Characters>46247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54252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Professional</cp:lastModifiedBy>
  <cp:revision>185</cp:revision>
  <cp:lastPrinted>2020-02-28T13:52:00Z</cp:lastPrinted>
  <dcterms:created xsi:type="dcterms:W3CDTF">2020-05-25T07:56:00Z</dcterms:created>
  <dcterms:modified xsi:type="dcterms:W3CDTF">2021-07-29T15:24:00Z</dcterms:modified>
</cp:coreProperties>
</file>