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034190-23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онкологических заболеваний 4)</w:t>
      </w:r>
    </w:p>
    <w:p w:rsidR="007C3BF1" w:rsidRDefault="0068700B">
      <w:pPr>
        <w:ind w:left="1418"/>
      </w:pPr>
      <w:r w:rsidR="008C2287">
        <w:t xml:space="preserve">Цена </w:t>
      </w:r>
      <w:r w:rsidR="008C2287">
        <w:t>договора</w:t>
      </w:r>
      <w:r w:rsidR="008C2287">
        <w:t>, руб.:</w:t>
      </w:r>
      <w:r w:rsidR="001406FC">
        <w:t xml:space="preserve"> </w:t>
      </w:r>
      <w:r w:rsidR="008C2287">
        <w:t>1 549 912,43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01.21.02.08.01.05.03.01.01.01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Блеомицин</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01.21.02.08.01.04.01.01.01.01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Винбластин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01.21.02.08.01.04.01.02.01.01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Винкристин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01.21.02.01.04.01.01.01.02.01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Ондансетрон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01.21.02.08.02.03.01.08.02.01.01</w:t>
            </w:r>
            <w:r w:rsidRPr="00C15977" w:rsidR="00872EF1">
              <w:rPr>
                <w:b/>
                <w:lang w:val="en-US"/>
              </w:rPr>
              <w:t xml:space="preserve"> / </w:t>
            </w:r>
            <w:r w:rsidRPr="00C15977" w:rsidR="00872EF1">
              <w:rPr>
                <w:lang w:val="en-US"/>
              </w:rPr>
              <w:t>21.20.10.213</w:t>
            </w:r>
          </w:p>
        </w:tc>
        <w:tc>
          <w:tcPr>
            <w:tcW w:w="3003" w:type="dxa"/>
            <w:shd w:val="clear" w:color="auto" w:fill="auto"/>
          </w:tcPr>
          <w:p w:rsidR="007C3BF1" w:rsidRDefault="0068700B">
            <w:pPr>
              <w:pStyle w:val="a8"/>
            </w:pPr>
            <w:r w:rsidR="008C2287">
              <w:t>Филграстим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01.21.02.08.02.03.01.08.02.01.01</w:t>
            </w:r>
            <w:r w:rsidRPr="00C15977" w:rsidR="00872EF1">
              <w:rPr>
                <w:b/>
                <w:lang w:val="en-US"/>
              </w:rPr>
              <w:t xml:space="preserve"> / </w:t>
            </w:r>
            <w:r w:rsidRPr="00C15977" w:rsidR="00872EF1">
              <w:rPr>
                <w:lang w:val="en-US"/>
              </w:rPr>
              <w:t>21.20.10.213</w:t>
            </w:r>
          </w:p>
        </w:tc>
        <w:tc>
          <w:tcPr>
            <w:tcW w:w="3003" w:type="dxa"/>
            <w:shd w:val="clear" w:color="auto" w:fill="auto"/>
          </w:tcPr>
          <w:p w:rsidR="007C3BF1" w:rsidRDefault="0068700B">
            <w:pPr>
              <w:pStyle w:val="a8"/>
            </w:pPr>
            <w:r w:rsidR="008C2287">
              <w:t>Филграстим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01.21.02.08.01.06.01.01.01.01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ЦИСПЛАТИН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Блеомицин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Винбластин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Винкристин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Ондансетрон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Филграстим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Филграстим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ЦИСПЛАТИН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4)</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4))</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4)</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