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109189-22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диагностических</w:t>
      </w:r>
    </w:p>
    <w:p w:rsidR="007C3BF1" w:rsidRDefault="0068700B">
      <w:pPr>
        <w:ind w:left="1418"/>
      </w:pPr>
      <w:r w:rsidR="008C2287">
        <w:t xml:space="preserve">Цена </w:t>
      </w:r>
      <w:r w:rsidR="008C2287">
        <w:t>договора</w:t>
      </w:r>
      <w:r w:rsidR="008C2287">
        <w:t>, руб.:</w:t>
      </w:r>
      <w:r w:rsidR="001406FC">
        <w:t xml:space="preserve"> </w:t>
      </w:r>
      <w:r w:rsidR="008C2287">
        <w:t>2 929 534,92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Francisella tularensis нуклеиновая кислота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Francisella tularensis нуклеиновая кислота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Francisella tularensis нуклеиновая кислота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16,00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Francisella tularensis нуклеиновая кислота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Francisella tularensis нуклеиновая кислота ИВД, реагент</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диагностических</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Francisella tularensis нуклеиновая кислота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Francisella tularensis нуклеиновая кислота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Francisella tularensis нуклеиновая кислота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Francisella tularensis нуклеиновая кислота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Francisella tularensis нуклеиновая кислота ИВД, реагент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диагностических</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диагностических)</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диагностических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диагностических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диагностических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диагностических</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диагностических</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диагностических</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диагностических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диагностических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диагностических</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диагностических</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