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034243-23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7C3BF1" w:rsidRDefault="0068700B">
      <w:pPr>
        <w:ind w:left="1418"/>
      </w:pPr>
      <w:r w:rsidR="008C2287">
        <w:t xml:space="preserve">Цена </w:t>
      </w:r>
      <w:r w:rsidR="008C2287">
        <w:t>договора</w:t>
      </w:r>
      <w:r w:rsidR="008C2287">
        <w:t>, руб.:</w:t>
      </w:r>
      <w:r w:rsidR="001406FC">
        <w:t xml:space="preserve"> </w:t>
      </w:r>
      <w:r w:rsidR="008C2287">
        <w:t>650 000,00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07.09.2023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02.02.19.748</w:t>
            </w:r>
            <w:r w:rsidRPr="00C15977" w:rsidR="00872EF1">
              <w:rPr>
                <w:b/>
                <w:lang w:val="en-US"/>
              </w:rPr>
              <w:t xml:space="preserve"> / </w:t>
            </w:r>
            <w:r w:rsidRPr="00C15977" w:rsidR="00872EF1">
              <w:rPr>
                <w:lang w:val="en-US"/>
              </w:rPr>
              <w:t>95.11.10.130</w:t>
            </w:r>
          </w:p>
        </w:tc>
        <w:tc>
          <w:tcPr>
            <w:tcW w:w="3003" w:type="dxa"/>
            <w:shd w:val="clear" w:color="auto" w:fill="auto"/>
          </w:tcPr>
          <w:p w:rsidR="007C3BF1" w:rsidRDefault="0068700B">
            <w:pPr>
              <w:pStyle w:val="a8"/>
            </w:pPr>
            <w:r w:rsidR="008C2287">
              <w:t>Услуги по заправке картриджей для принтеров копировально-множительных машин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заправке картриджей для принтеров копировально-множительных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Исполнитель</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Исполнитель</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Исполнитель</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