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0D" w:rsidRPr="0015010D" w:rsidRDefault="0015010D" w:rsidP="0015010D">
      <w:pPr>
        <w:pStyle w:val="4"/>
        <w:spacing w:before="0" w:line="240" w:lineRule="auto"/>
        <w:jc w:val="right"/>
        <w:rPr>
          <w:rFonts w:ascii="Times New Roman" w:hAnsi="Times New Roman" w:cs="Times New Roman"/>
          <w:i w:val="0"/>
          <w:lang w:eastAsia="ar-SA"/>
        </w:rPr>
      </w:pPr>
      <w:r w:rsidRPr="0015010D">
        <w:rPr>
          <w:rFonts w:ascii="Times New Roman" w:hAnsi="Times New Roman" w:cs="Times New Roman"/>
          <w:b w:val="0"/>
          <w:i w:val="0"/>
          <w:color w:val="auto"/>
          <w:lang w:eastAsia="ar-SA"/>
        </w:rPr>
        <w:t xml:space="preserve">УТВЕРЖДАЮ </w:t>
      </w:r>
    </w:p>
    <w:p w:rsidR="0015010D" w:rsidRPr="0015010D" w:rsidRDefault="0015010D" w:rsidP="0015010D">
      <w:pPr>
        <w:pStyle w:val="4"/>
        <w:spacing w:before="0" w:line="240" w:lineRule="auto"/>
        <w:jc w:val="right"/>
        <w:rPr>
          <w:rFonts w:ascii="Times New Roman" w:eastAsia="Calibri" w:hAnsi="Times New Roman" w:cs="Times New Roman"/>
          <w:b w:val="0"/>
          <w:i w:val="0"/>
          <w:iCs w:val="0"/>
          <w:color w:val="auto"/>
          <w:lang w:eastAsia="ru-RU"/>
        </w:rPr>
      </w:pPr>
      <w:r w:rsidRPr="0015010D">
        <w:rPr>
          <w:rFonts w:ascii="Times New Roman" w:eastAsia="Calibri" w:hAnsi="Times New Roman" w:cs="Times New Roman"/>
          <w:b w:val="0"/>
          <w:i w:val="0"/>
          <w:iCs w:val="0"/>
          <w:color w:val="auto"/>
        </w:rPr>
        <w:t>И.о. Генерального директора</w:t>
      </w:r>
    </w:p>
    <w:p w:rsidR="0015010D" w:rsidRPr="0015010D" w:rsidRDefault="0015010D" w:rsidP="0015010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15010D">
        <w:rPr>
          <w:rFonts w:ascii="Times New Roman" w:hAnsi="Times New Roman"/>
          <w:b/>
          <w:sz w:val="24"/>
          <w:szCs w:val="24"/>
        </w:rPr>
        <w:t>АО «УК «Жилой дом»</w:t>
      </w:r>
    </w:p>
    <w:p w:rsidR="0015010D" w:rsidRPr="0015010D" w:rsidRDefault="0015010D" w:rsidP="001501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5010D" w:rsidRPr="0015010D" w:rsidRDefault="0015010D" w:rsidP="001501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15010D">
        <w:rPr>
          <w:rFonts w:ascii="Times New Roman" w:hAnsi="Times New Roman"/>
          <w:b/>
          <w:sz w:val="24"/>
          <w:szCs w:val="24"/>
          <w:lang w:eastAsia="ar-SA"/>
        </w:rPr>
        <w:t>___________________/О.В. Калинина /</w:t>
      </w:r>
    </w:p>
    <w:p w:rsidR="00E3343F" w:rsidRPr="0015010D" w:rsidRDefault="0015010D" w:rsidP="0015010D">
      <w:pPr>
        <w:spacing w:after="0" w:line="240" w:lineRule="auto"/>
        <w:jc w:val="right"/>
        <w:rPr>
          <w:rFonts w:ascii="Times New Roman" w:hAnsi="Times New Roman"/>
          <w:b/>
          <w:bCs/>
          <w:lang w:eastAsia="ru-RU"/>
        </w:rPr>
      </w:pPr>
      <w:r w:rsidRPr="0015010D">
        <w:rPr>
          <w:rFonts w:ascii="Times New Roman" w:hAnsi="Times New Roman"/>
          <w:b/>
          <w:sz w:val="24"/>
          <w:szCs w:val="24"/>
          <w:lang w:eastAsia="ar-SA"/>
        </w:rPr>
        <w:t xml:space="preserve"> «__» _________ 2021 года</w:t>
      </w:r>
    </w:p>
    <w:p w:rsidR="00E3343F" w:rsidRPr="0087506C" w:rsidRDefault="00DC4284" w:rsidP="00091E6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87506C">
        <w:rPr>
          <w:rFonts w:ascii="Times New Roman" w:hAnsi="Times New Roman"/>
          <w:b/>
          <w:bCs/>
          <w:lang w:eastAsia="ru-RU"/>
        </w:rPr>
        <w:t>Техническое задание</w:t>
      </w:r>
    </w:p>
    <w:p w:rsidR="00ED0DCA" w:rsidRPr="0087506C" w:rsidRDefault="00D874E8" w:rsidP="00091E67">
      <w:pPr>
        <w:pStyle w:val="a3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87506C">
        <w:rPr>
          <w:rFonts w:ascii="Times New Roman" w:eastAsia="Calibri" w:hAnsi="Times New Roman" w:cs="Times New Roman"/>
          <w:b/>
          <w:bCs/>
          <w:lang w:eastAsia="ru-RU"/>
        </w:rPr>
        <w:t>Оказание услуг по комплексному обслуживанию лифтов многоквартирных жилых домов, обслуживаемых АО «УК «Жилой дом» г. о. Павловский Посад Московской области в 202</w:t>
      </w:r>
      <w:r w:rsidR="00B40352">
        <w:rPr>
          <w:rFonts w:ascii="Times New Roman" w:eastAsia="Calibri" w:hAnsi="Times New Roman" w:cs="Times New Roman"/>
          <w:b/>
          <w:bCs/>
          <w:lang w:eastAsia="ru-RU"/>
        </w:rPr>
        <w:t>2</w:t>
      </w:r>
      <w:r w:rsidRPr="0087506C">
        <w:rPr>
          <w:rFonts w:ascii="Times New Roman" w:eastAsia="Calibri" w:hAnsi="Times New Roman" w:cs="Times New Roman"/>
          <w:b/>
          <w:bCs/>
          <w:lang w:eastAsia="ru-RU"/>
        </w:rPr>
        <w:t xml:space="preserve"> году.</w:t>
      </w:r>
    </w:p>
    <w:p w:rsidR="00D874E8" w:rsidRDefault="00D874E8" w:rsidP="00091E67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8080"/>
      </w:tblGrid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1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8080" w:type="dxa"/>
          </w:tcPr>
          <w:p w:rsidR="00A509EB" w:rsidRPr="0087506C" w:rsidRDefault="001B5B79" w:rsidP="001B5B79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B5B79">
              <w:rPr>
                <w:rFonts w:ascii="Times New Roman" w:eastAsiaTheme="minorHAnsi" w:hAnsi="Times New Roman"/>
                <w:lang w:eastAsia="en-US"/>
              </w:rPr>
              <w:t>Оказание услуг по комплексному обслуживанию лифтов многоквартирных жилых домов, обслуживаемых АО «УК «Жилой дом» г. о. Павловский Посад Московской области в 2022 году</w:t>
            </w:r>
          </w:p>
        </w:tc>
      </w:tr>
      <w:tr w:rsidR="00A509EB" w:rsidRPr="0087506C" w:rsidTr="0087506C">
        <w:trPr>
          <w:trHeight w:val="547"/>
        </w:trPr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2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Место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A509EB" w:rsidRPr="0087506C" w:rsidRDefault="00000860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hAnsi="Times New Roman"/>
              </w:rPr>
              <w:t>Московская область, г. Павловский Посад, с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огласно Приложени</w:t>
            </w:r>
            <w:r w:rsidR="004461E7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№1 к Техническому заданию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3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6F0BEB" w:rsidRPr="0087506C" w:rsidRDefault="00A509EB" w:rsidP="006B6B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Срок </w:t>
            </w:r>
            <w:r w:rsidR="009B4A3D" w:rsidRPr="0087506C">
              <w:rPr>
                <w:rFonts w:ascii="Times New Roman" w:hAnsi="Times New Roman" w:cs="Times New Roman"/>
              </w:rPr>
              <w:t>оказания услуг</w:t>
            </w:r>
          </w:p>
        </w:tc>
        <w:tc>
          <w:tcPr>
            <w:tcW w:w="8080" w:type="dxa"/>
          </w:tcPr>
          <w:p w:rsidR="004C43EC" w:rsidRPr="0087506C" w:rsidRDefault="004C43EC" w:rsidP="00447404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hAnsi="Times New Roman"/>
              </w:rPr>
              <w:t>Срок 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r w:rsidR="004E52DE">
              <w:rPr>
                <w:rFonts w:ascii="Times New Roman" w:eastAsiaTheme="minorHAnsi" w:hAnsi="Times New Roman"/>
                <w:lang w:eastAsia="en-US"/>
              </w:rPr>
              <w:t xml:space="preserve">с </w:t>
            </w:r>
            <w:r w:rsidR="00447404">
              <w:rPr>
                <w:rFonts w:ascii="Times New Roman" w:eastAsiaTheme="minorHAnsi" w:hAnsi="Times New Roman"/>
                <w:lang w:eastAsia="en-US"/>
              </w:rPr>
              <w:t>момента заключения договора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 xml:space="preserve"> по 31.12.202</w:t>
            </w:r>
            <w:r w:rsidR="00560EC4">
              <w:rPr>
                <w:rFonts w:ascii="Times New Roman" w:eastAsiaTheme="minorHAnsi" w:hAnsi="Times New Roman"/>
                <w:lang w:eastAsia="en-US"/>
              </w:rPr>
              <w:t>2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г.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A509EB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4</w:t>
            </w:r>
            <w:r w:rsidR="008D4FBA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A509EB" w:rsidRPr="0087506C" w:rsidRDefault="00D874E8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оказываемым услугам:</w:t>
            </w:r>
          </w:p>
        </w:tc>
        <w:tc>
          <w:tcPr>
            <w:tcW w:w="8080" w:type="dxa"/>
          </w:tcPr>
          <w:p w:rsidR="00A509EB" w:rsidRPr="0087506C" w:rsidRDefault="009B4A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 в соответствии с законодательством Российской Федерации, требованиями настоящего Технического задания и приложений к нему, являющихся неотъемлемой его частью своими средствами с использованием собственных материалов и оборудования. В ходе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объектом закупки,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своих специалистов приборами, необходимым оборудованием, инструментами, приспособлениями, спецодеждой и средствами индивидуальной защиты.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техническое обслуживание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, текущий ремонт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="002854A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 целях поддержания и восстановления их работоспособности и обеспечения безопасных условий эксплуатации лифтов в соответствии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с Графиками</w:t>
            </w:r>
            <w:r w:rsidR="002854A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при проведении технического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 xml:space="preserve">графиком текущего ремонта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или 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по заявкам Заказчика (в рамках 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варийно-техническо</w:t>
            </w:r>
            <w:r w:rsidR="00295D47" w:rsidRPr="0087506C">
              <w:rPr>
                <w:rFonts w:ascii="Times New Roman" w:eastAsiaTheme="minorHAnsi" w:hAnsi="Times New Roman"/>
                <w:lang w:eastAsia="en-US"/>
              </w:rPr>
              <w:t>го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обслуживания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). В случае необходимой эвакуации пассажиров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из остановившегося лифта -путем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получения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>обращений от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жителей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(пассажиров)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Исполнителя. </w:t>
            </w:r>
          </w:p>
          <w:p w:rsidR="00A509EB" w:rsidRPr="0087506C" w:rsidRDefault="008B402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возможность приема заявок от Заказчика на внеплановое (аварийно-техническое обслуживание), а также в иных случаях, в целях ликвидации неисправностей, по электронной почте и стационарной телефонной связи, для чего </w:t>
            </w:r>
            <w:r w:rsidR="009B4A3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обязан сообщить Заказчику адрес действующей электронной почты и номер телефона. Заявка, переданная по электронной почте, считается переданной надлежащим образом.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Обеспечивает возможность получения обращений от жителей (пассажиров) через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 xml:space="preserve">аварийную диспетчерскую 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службу Исполнителя (в случае необходимой эвакуации пассажиров из остановившегося лифта). 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Обязуется иметь в наличии круглосуточную аварийную диспетчерскую службу и обеспечивать прибытие аварийной бригады к месту остановившихся лифтов в течение 2 часов после получения заявки от Заказчика, а в случае необходимой эвакуации пассажиров в течении 30 минут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 момента получения обращения от жителей (пассажиров) в </w:t>
            </w:r>
            <w:r w:rsidR="00B545DC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="003B28DD" w:rsidRPr="0087506C">
              <w:rPr>
                <w:rFonts w:ascii="Times New Roman" w:eastAsiaTheme="minorHAnsi" w:hAnsi="Times New Roman"/>
                <w:lang w:eastAsia="en-US"/>
              </w:rPr>
              <w:t xml:space="preserve"> службу 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  <w:r w:rsidR="00C42584" w:rsidRPr="0087506C">
              <w:rPr>
                <w:rFonts w:ascii="Times New Roman" w:eastAsiaTheme="minorHAnsi" w:hAnsi="Times New Roman"/>
                <w:lang w:eastAsia="en-US"/>
              </w:rPr>
              <w:t>Устранение неисправностей лифтового оборудования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– производить в течение суток после получения заявки от Заказчика</w:t>
            </w:r>
            <w:r w:rsidR="00D369E8"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Обеспечивает дежурного электромеханика необходимым запасом деталей, расходных материалов, а также инструментом для оперативного устранения возникших неисправностей на лифтах.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Гарантирует безотказную работу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Обеспечивает постоянную техническую исправность </w:t>
            </w:r>
            <w:r w:rsidR="00F20544" w:rsidRPr="0087506C">
              <w:rPr>
                <w:rFonts w:ascii="Times New Roman" w:eastAsiaTheme="minorHAnsi" w:hAnsi="Times New Roman"/>
                <w:lang w:eastAsia="en-US"/>
              </w:rPr>
              <w:t xml:space="preserve">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Направляет уведомления Заказчику о необходимости проведения ремонтно-восстановительных работ, замены отдельных деталей, с целью обеспечения безопасной эксплуатации лифтов.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>- Оказывает методическую помощь при проведении организационных мероприятий (обучение персонала, подготовка документации, консультации).</w:t>
            </w:r>
          </w:p>
          <w:p w:rsidR="00F20544" w:rsidRPr="0087506C" w:rsidRDefault="00F20544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D38F9" w:rsidRPr="0087506C">
              <w:rPr>
                <w:rFonts w:ascii="Times New Roman" w:eastAsiaTheme="minorHAnsi" w:hAnsi="Times New Roman"/>
                <w:lang w:eastAsia="en-US"/>
              </w:rPr>
              <w:t>Ос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уществляет подготовку лифтового оборудования к техническому освидетельствованию и </w:t>
            </w:r>
            <w:r w:rsidR="00CF7397" w:rsidRPr="0087506C">
              <w:rPr>
                <w:rFonts w:ascii="Times New Roman" w:eastAsiaTheme="minorHAnsi" w:hAnsi="Times New Roman"/>
                <w:lang w:eastAsia="en-US"/>
              </w:rPr>
              <w:t>диагностике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115608" w:rsidRPr="0087506C" w:rsidRDefault="001156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 случае угрозы жизни и здоровью людей Исполнитель незамедлительно информирует Заказчика о необходимости приостановить использование лифта по назначению, а также информирует о необходимости приостановить использование по назначению лифта, у которог</w:t>
            </w:r>
            <w:r w:rsidR="00262017" w:rsidRPr="0087506C">
              <w:rPr>
                <w:rFonts w:ascii="Times New Roman" w:eastAsiaTheme="minorHAnsi" w:hAnsi="Times New Roman"/>
                <w:lang w:eastAsia="en-US"/>
              </w:rPr>
              <w:t>о истек назначенный срок службы.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За свой счет приобретает и оплачивает необходимые для техобслуживания </w:t>
            </w:r>
            <w:r w:rsidR="008972A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смазочные и расходные материалы (указанные в приложении №2 Технического задания).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обеспечивает: 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безаварийную и бесперебойную работу лифтового оборудования в течение всего срока оказания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техническое обслуживание оборудования квалифицированным и надлежаще аттестованным персоналом.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участие Исполнителя в подготовке и проведении оценки соответствия лифтов, проверок, устранении выявленных нарушений;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осуществление контроля выполнения требований по безопасности оказываемых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выполнение текущего и аварийного ремонтов оборудования, замену и ремонт вышедших из строя деталей (предусмотренных Приложением № 2 к техническому заданию);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составление и согласование у Заказчика актов неисправности оборудования по установленной Заказчиком форме;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соответствующей технической документации, предусмотренной нормативными документами, типовыми инструкциями;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проведение технического обслуживания оборудования в соответствии с технической документацией, а также соответствующими нормами и правилами;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ведение записей в журнале Заказчика обо всех выполненных работах по техническому обслуживанию и ремонту оборудования;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локализацию аварий силами квалифицированных специалистов Исполнителя, ежедневным дежурным электромехаником или специалистами аварийной службы, в случае необходимости;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соблюдение пожарной безопасности, электробезопасности, экологической безопасности, охраны труда и техники безопасности при оказании услуг;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ответственность Исполнителя за возмещение ущерба имуществу Заказчика, нанесенного в результате неправильного технического обслуживания или ремонта оборудования;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замену или ремонт оборудования, выведенного из строя вследствие неправильного технического обслуживания, за счет Исполнителя;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обеспечение специальных мероприятий Заказчика на объекте за счет Исполнителя усиленным составом работников Исполнителя на основании запроса Заказчика.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замену запасных частей и комплектующих, вышедших из строя в период оказания услуг (предусмотренных Приложением №2 к техническо</w:t>
            </w:r>
            <w:r w:rsidR="002854A2">
              <w:rPr>
                <w:rFonts w:ascii="Times New Roman" w:eastAsiaTheme="minorHAnsi" w:hAnsi="Times New Roman"/>
                <w:lang w:eastAsia="en-US"/>
              </w:rPr>
              <w:t>му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задани</w:t>
            </w:r>
            <w:r w:rsidR="002854A2">
              <w:rPr>
                <w:rFonts w:ascii="Times New Roman" w:eastAsiaTheme="minorHAnsi" w:hAnsi="Times New Roman"/>
                <w:lang w:eastAsia="en-US"/>
              </w:rPr>
              <w:t>ю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). Исполнитель за свой счет приобретает и оплачивает необходимые для техобслуживания запасные части, смазочные и расходные материалы (указанные в приложении №2 Технического задания).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вывоз отходов, мусора и материалов, а также уборку помещений в зоне оказания услуг после их окончания.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своевременное внесение необходимых изменений в паспорта лифтов и другую техническую и организационную документацию.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круглосуточное функционирование аварийной службы в рабочие, выходные и праздничные дни;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прием, регистрацию и передачу заявок на исполнение электромеханикам аварийной службы, контроль их исполнения;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организацию работ в экстремальных условиях (непредвиденное отключение электроэнергии в зданиях, пожар, затопление и т.п.);</w:t>
            </w:r>
          </w:p>
          <w:p w:rsidR="00091E67" w:rsidRPr="0087506C" w:rsidRDefault="00091E6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организацию контроля за соблюдением электромеханиками по лифтам и электромонтерами диспетчерского оборудования и телеавтоматики аварийной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>службы, требований охраны труда и производственной дисциплины.</w:t>
            </w:r>
          </w:p>
          <w:p w:rsidR="00A509EB" w:rsidRPr="0087506C" w:rsidRDefault="0026533D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Цена договора формируется с учётом всех расходов Исполнителя при оказании услуг, в том числе: все затраты Исполнителя на техническое обслуживание, текущий ремонт и аварийно-техническое обслуживание лифтового оборудования,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, смазочные и расходные материалы, указанные в приложении № 2 к техническому заданию, расходы на перевозку, страхование, уплату таможенных пошлин, налогов и других обязательных платежей, установленных законодательством РФ.</w:t>
            </w:r>
          </w:p>
        </w:tc>
      </w:tr>
      <w:tr w:rsidR="00A509EB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509EB" w:rsidRPr="0087506C" w:rsidRDefault="008D4FBA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42" w:type="dxa"/>
          </w:tcPr>
          <w:p w:rsidR="00A509EB" w:rsidRPr="0087506C" w:rsidRDefault="00A509EB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Общие требования к </w:t>
            </w:r>
            <w:r w:rsidR="009A66EA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, перечень </w:t>
            </w:r>
            <w:r w:rsidR="009A66EA" w:rsidRPr="0087506C">
              <w:rPr>
                <w:rFonts w:ascii="Times New Roman" w:hAnsi="Times New Roman" w:cs="Times New Roman"/>
              </w:rPr>
              <w:t>оказываемых услуг</w:t>
            </w:r>
            <w:r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5.1 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="00B40352">
              <w:rPr>
                <w:rFonts w:ascii="Times New Roman" w:eastAsiaTheme="minorHAnsi" w:hAnsi="Times New Roman"/>
                <w:lang w:eastAsia="en-US"/>
              </w:rPr>
              <w:t>а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B40352">
              <w:rPr>
                <w:rFonts w:ascii="Times New Roman" w:eastAsiaTheme="minorHAnsi" w:hAnsi="Times New Roman"/>
                <w:lang w:eastAsia="en-US"/>
              </w:rPr>
              <w:t xml:space="preserve">по </w:t>
            </w:r>
            <w:r w:rsidR="00D874E8" w:rsidRPr="0087506C">
              <w:rPr>
                <w:rFonts w:ascii="Times New Roman" w:hAnsi="Times New Roman"/>
                <w:shd w:val="clear" w:color="auto" w:fill="FFFFFF"/>
              </w:rPr>
              <w:t>комплексному обслуживанию лифтов</w:t>
            </w:r>
            <w:r w:rsidR="00D874E8" w:rsidRPr="0087506C">
              <w:rPr>
                <w:rFonts w:ascii="Times New Roman" w:hAnsi="Times New Roman"/>
              </w:rPr>
              <w:t xml:space="preserve"> включает в себя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техническое обслуживание,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текущий ремонт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и аварийно-техническое обслуживание, обеспечение ежедневной бесперебойной работы оборудования в соответствии с требованиями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 xml:space="preserve"> настоящего технического задания,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Технического регламента таможенного союза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«Безопасность лифтов» TP ТС 011/2011, утвержденного Решением Комиссии Тамо</w:t>
            </w:r>
            <w:bookmarkStart w:id="0" w:name="_GoBack"/>
            <w:bookmarkEnd w:id="0"/>
            <w:r w:rsidRPr="0087506C">
              <w:rPr>
                <w:rFonts w:ascii="Times New Roman" w:eastAsiaTheme="minorHAnsi" w:hAnsi="Times New Roman"/>
                <w:lang w:eastAsia="en-US"/>
              </w:rPr>
              <w:t>женного союза от 18.10.2011г., Постановлением Правительства Российской Федерации от 24 июня 2017 года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метрополитенах; «Положением о системе планово-предупредительных ремонтов лифтов, утв. приказом № 53 от 17.08.1998»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; ГОСТ Р 55964-2014 «Лифты. Общие требования к безопасности при эксплуатации»; ГОСТ Р 55965-2014 «Лифты. Общие требования к модернизации находящихся в эксплуатации лифтов»; ГОСТ 33652-2015 "Лифты пассажирские. Технические требования доступности, включая доступность для инвалидов и других маломобильных групп населения"; ГОСТ Р 53783-2010 «Правила и методы оценки соответстви</w:t>
            </w:r>
            <w:r w:rsidR="003A0222" w:rsidRPr="0087506C">
              <w:rPr>
                <w:rFonts w:ascii="Times New Roman" w:eastAsiaTheme="minorHAnsi" w:hAnsi="Times New Roman"/>
                <w:lang w:eastAsia="en-US"/>
              </w:rPr>
              <w:t>я лифтов в период эксплуатации»; ГОСТ 34441-2018 «Лифты. Диспетчерский контроль. Общие технические требования».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5.2.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Техническое обслуживание: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Периодический осмотр лифтового оборудования. В ходе осмотра осуществляются проверка функционирования лифта, а также проверка исправности оборудования. Осмотр лифта выполняет электромеханик по лифтам. В ходе осмотра осуществляются проверка функционирования лифта, а также проверка исправности оборудования: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1) дверей шахты;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2) сигнальных устройств;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3) кнопок вызова на этажах;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4) кнопок приказов в кабине;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5) устройства контроля дверного проема;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6) двусторонней переговорной связи;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7) оборудования освещения кабины, элементов покрытия кабины, пола кабины;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8) устройства реверса дверей лифта;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9) информационных знаков.</w:t>
            </w:r>
          </w:p>
          <w:p w:rsidR="00751682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осмотр, </w:t>
            </w:r>
            <w:r w:rsidR="00751682" w:rsidRPr="0087506C">
              <w:rPr>
                <w:rFonts w:ascii="Times New Roman" w:eastAsiaTheme="minorHAnsi" w:hAnsi="Times New Roman"/>
                <w:lang w:eastAsia="en-US"/>
              </w:rPr>
              <w:t>контроль за состоянием оборудования лифта посредством устройства диспетчерского контроля;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плановое техническое обслуживание;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ремонт и/или замену изношенных или вышедших из строя элементов лифта. Мелкий ремонт (текущий) оборудования с целью восстановления его исправности (работоспособности), а также поддержания эксплуатационных показателей. Выполнение мелких восстановительных ремонтных работ в машинных помещениях, блочных помещениях, лифтовых шахтах и приямках, кабине, этажных площадках, на лифтовом оборудовании, местах креплений конструкций и элементов, на кабельных трассах (линиях) и относящемуся к ним оборудовании </w:t>
            </w:r>
            <w:proofErr w:type="spellStart"/>
            <w:r w:rsidRPr="0087506C">
              <w:rPr>
                <w:rFonts w:ascii="Times New Roman" w:eastAsiaTheme="minorHAnsi" w:hAnsi="Times New Roman"/>
                <w:lang w:eastAsia="en-US"/>
              </w:rPr>
              <w:t>электрощитовой</w:t>
            </w:r>
            <w:proofErr w:type="spellEnd"/>
            <w:r w:rsidRPr="0087506C">
              <w:rPr>
                <w:rFonts w:ascii="Times New Roman" w:eastAsiaTheme="minorHAnsi" w:hAnsi="Times New Roman"/>
                <w:lang w:eastAsia="en-US"/>
              </w:rPr>
              <w:t>, местах подключения электротехнического оборудования и др. с использованием товаров, в т. ч. расходных материалов, в частности: кнопок, лампочек, болтов, шурупов, лент, кабеля и проводов, кабельных стяжек, стального проката и др. товаров (материалов) предусмотренных приложением № 2 к техническому заданию.</w:t>
            </w:r>
          </w:p>
          <w:p w:rsidR="00751682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5.3. Текущий ремонт лифтового оборудования: комплекс операций по восстановлению исправности или работоспособности изношенного, пришедшего в негодность или поврежденного оборудования лифта. Включает в себя осмотр и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контроль за состоянием оборудования лифта, ремонт и замену изношенных или вышедших из строя элементов лифтового оборудования с целью восстановления его исправности (работоспособности), а также поддержания эксплуатационных показателей.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приобретает и оплачивает необходимые для техобслуживания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запасные части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смазочные и расходные материалы (указанные в приложении № 2 к техническому заданию). Ремонт оборудования, замена запасных частей и комплектующих, вышедших из строя в период технического обслуживания, а также вышедшего из строя вследствие неправильного технического обслуживания осуществляется за счет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 Стоимость расходных материалов, указанных в приложении № 2 технического задания включена в цену договора.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5.4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>Аварийно-техническое обслуживание:</w:t>
            </w:r>
          </w:p>
          <w:p w:rsidR="00A509EB" w:rsidRPr="0087506C" w:rsidRDefault="0075168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лифтов проводится аварийной службой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Аварийная служба должна быть укомплектована необходимым количеством квалифицированного персонала, необходимого для оказания услуг, выполнения работ, с учетом количества лифтов, а также оснащена необходимым автотранспортом, инструментом, приспособлениями и механизмами, расходными материалами и запчастями, спецодеждой и средствами индивидуальной защиты в соответствии с Межотраслевыми нормами. 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Аварийно-техническое обслуживание предусматривает </w:t>
            </w:r>
            <w:r w:rsidR="00C001DD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="00A509EB" w:rsidRPr="0087506C">
              <w:rPr>
                <w:rFonts w:ascii="Times New Roman" w:eastAsiaTheme="minorHAnsi" w:hAnsi="Times New Roman"/>
                <w:lang w:eastAsia="en-US"/>
              </w:rPr>
              <w:t xml:space="preserve"> по: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безопасной эвакуации пассажиров из кабин остановившихся лифтов. Время эвакуации пассажиров из кабины остановившегося лифта не должно превышать 30 мин с момента поступления информации в аварийную службу </w:t>
            </w:r>
            <w:r w:rsidR="006B25C6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A509EB" w:rsidRPr="0087506C" w:rsidRDefault="00A509EB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устранению неисправностей лифта, оборудования </w:t>
            </w:r>
            <w:r w:rsidR="006A3F95" w:rsidRPr="0087506C">
              <w:rPr>
                <w:rFonts w:ascii="Times New Roman" w:eastAsiaTheme="minorHAnsi" w:hAnsi="Times New Roman"/>
                <w:lang w:eastAsia="en-US"/>
              </w:rPr>
              <w:t>системы диспетчерского контроля.</w:t>
            </w:r>
          </w:p>
          <w:p w:rsidR="00F31C3C" w:rsidRPr="0087506C" w:rsidRDefault="00F31C3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 по комплексному обслуживанию лифтов осуществляются Исполнителем с 08-00 до 17-00 в будние дни. Аварийно-техническое обслуживание лифтов и оборудования системы диспетчерского контроля осуществляется Исполнителем круглосуточно, включая выходные и праздничные дни.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5.5. Требования к квалификации персонала: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Для обеспечения требований безопасности, в период оказания услуг должен соблюдаться ряд требований, в том числе оказание услуг по техническому обслуживанию и ремонту лифтового оборудования  квалифицированным и аттестованным персоналом, соответствующим требованиям ТР ТС 011/2011, Постановления Правительства РФ № 743 от 24.06.17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Исполнитель назначает приказом по организации на объекте Заказчика обученных и аттестованных специалистов: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лиц, ответственных за организацию работ по техническому обслуживанию и ремонту лифтов;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электромехаников и диспетчеров (операторов), допущенных к самостоятельной работе, с закреплением лифтов за электромеханиками.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Исполнитель должен располагать достаточным количеством специалистов, имеющих профессиональную подготовку и соответствующую квалификацию и имеющих необходимые группы по электробезопасности. Численность квалифицированного персонала должна быть достаточной для оказания услуг по техническому обслуживанию и ремонту лифтов и оборудования систем диспетчерского контроля. Исполнитель обеспечивает укомплектованность штата работников, исходя из условий </w:t>
            </w:r>
            <w:r w:rsidR="00341638" w:rsidRPr="0087506C">
              <w:rPr>
                <w:rFonts w:ascii="Times New Roman" w:eastAsiaTheme="minorHAnsi" w:hAnsi="Times New Roman"/>
                <w:lang w:eastAsia="en-US"/>
              </w:rPr>
              <w:t>оказания услуг, предусмотренных н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астоящим техническим заданием.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Обслуживание и ремонт </w:t>
            </w:r>
            <w:r w:rsidR="00A95D3A" w:rsidRPr="0087506C">
              <w:rPr>
                <w:rFonts w:ascii="Times New Roman" w:eastAsiaTheme="minorHAnsi" w:hAnsi="Times New Roman"/>
                <w:lang w:eastAsia="en-US"/>
              </w:rPr>
              <w:t xml:space="preserve">оборудования диспетчерского контроля лифтов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осуществляется Исполнителем. Исполнитель должен располагать техническими средствами и квалифицированным персоналом для </w:t>
            </w:r>
            <w:r w:rsidR="00091E67" w:rsidRPr="0087506C">
              <w:rPr>
                <w:rFonts w:ascii="Times New Roman" w:eastAsiaTheme="minorHAnsi" w:hAnsi="Times New Roman"/>
                <w:lang w:eastAsia="en-US"/>
              </w:rPr>
              <w:t>устройства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диспетчерского контроля работы лифтов. </w:t>
            </w:r>
          </w:p>
          <w:p w:rsidR="00706A08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Устройство диспетчерского контроля работы лифта должно обеспечивать: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- двухстороннюю переговорную связь между диспетчерским пунктом и кабиной и крышей кабины, диспетчерским пунктом и машинным помещением, диспетчерским пунктом и основным посадочным этажом (при необходимости);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    - сигнализацию об открывании дверей шахты при отсутствии кабины на этаже в режиме нормальной работы;</w:t>
            </w:r>
          </w:p>
          <w:p w:rsidR="00E148D5" w:rsidRPr="0087506C" w:rsidRDefault="00706A08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-сигнализацию о срабатывании электрических устройств безопасности;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br/>
              <w:t xml:space="preserve">      - сигнализацию об открывании дверей, окон, люков машинного (блочного) помещения или шкафов управления, расположенных вне машинного помещения (для лифтов без машинного помещения). </w:t>
            </w:r>
          </w:p>
          <w:p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Устройство диспетчерского контроля выполняется в соответствии с требованиями ГОСТ 34441-2018 «Лифты. Диспетчерский контроль. Общие технические требования».</w:t>
            </w: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6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Характеристика лифтов</w:t>
            </w:r>
            <w:r w:rsidR="00676904" w:rsidRPr="0087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80" w:type="dxa"/>
          </w:tcPr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Согласно Приложени</w:t>
            </w:r>
            <w:r w:rsidR="009A66EA" w:rsidRPr="0087506C">
              <w:rPr>
                <w:rFonts w:ascii="Times New Roman" w:eastAsiaTheme="minorHAnsi" w:hAnsi="Times New Roman"/>
                <w:lang w:eastAsia="en-US"/>
              </w:rPr>
              <w:t>ю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№ 1 к Техническому заданию.</w:t>
            </w:r>
          </w:p>
          <w:p w:rsidR="00581347" w:rsidRPr="0087506C" w:rsidRDefault="005813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7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 xml:space="preserve">Требования к </w:t>
            </w:r>
            <w:r w:rsidR="001309F0" w:rsidRPr="0087506C">
              <w:rPr>
                <w:rFonts w:ascii="Times New Roman" w:hAnsi="Times New Roman" w:cs="Times New Roman"/>
              </w:rPr>
              <w:t>услугам</w:t>
            </w:r>
            <w:r w:rsidRPr="0087506C">
              <w:rPr>
                <w:rFonts w:ascii="Times New Roman" w:hAnsi="Times New Roman" w:cs="Times New Roman"/>
              </w:rPr>
              <w:t xml:space="preserve"> и материалам:</w:t>
            </w:r>
          </w:p>
        </w:tc>
        <w:tc>
          <w:tcPr>
            <w:tcW w:w="8080" w:type="dxa"/>
          </w:tcPr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Качество, технология и методы оказания услуг соответствует установленным для данного вида услуг нормам, принятым в Российской Федерации, а в том числе: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Техническому регламенту Таможенного союза ТР ТС 011/2011 «Безопасность лифтов» утвержденному решением Комиссии Таможенного союза № 824 от 18.10.2011 г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Постановлению Правительства РФ № 743 от 24.06.17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 ГОСТ Р 55964-2014 «Лифты. Общие требования к безопасности при эксплуатации»;</w:t>
            </w:r>
          </w:p>
          <w:p w:rsidR="00115608" w:rsidRPr="0087506C" w:rsidRDefault="003A0EE3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115608" w:rsidRPr="0087506C">
              <w:rPr>
                <w:rFonts w:ascii="Times New Roman" w:eastAsiaTheme="minorHAnsi" w:hAnsi="Times New Roman"/>
                <w:lang w:eastAsia="en-US"/>
              </w:rPr>
              <w:t>ГОСТ Р 55965-2014 «Лифты. Общие требования к модернизации находящихся в эксплуатации лифтов»;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33652-2015 "Лифты пассажирские. Технические требования доступности, включая доступность для инвалидов и других маломобильных групп населения";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ГОСТ Р 53783-2010 «Правила и методы оценки соответствия лифтов в период эксплуатации»;</w:t>
            </w:r>
          </w:p>
          <w:p w:rsidR="003A0222" w:rsidRPr="0087506C" w:rsidRDefault="003A022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ГОСТ 34441-2018 «Лифты. Диспетчерский контроль. Общие технические требования»;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Приказом МЧС РФ от 12.12.2007г. № 645 «Об утверждении норм пожарной безопасности «Обучение мерам пожарной безопасности работников организаций»;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Постановлением Правительства РФ от 25.04.2012г. № 390 «О противопожарном режиме»;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устройства электроустановок (ПУЭ изд. 7);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Правилами технической эксплуатации электроустановок потребителей (ПТЭЭП);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системе планово-предупредительных ремонтов лифтов, утв. приказом № 53 от 17.08.1998;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Положением о порядке организации эксплуатации лифтов в РФ, утв. приказом № 158 от 30.06.1999;</w:t>
            </w:r>
          </w:p>
          <w:p w:rsidR="0064098C" w:rsidRPr="0087506C" w:rsidRDefault="0064098C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Федеральным законом от 23.11.2009 (№ 261-ФЗ) «Об энергосбережении и о повышении энергетической эффективности».</w:t>
            </w:r>
          </w:p>
          <w:p w:rsidR="00F044F5" w:rsidRPr="0087506C" w:rsidRDefault="00F044F5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При 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, предусмотренных настоящим техническим заданием,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обязан использовать материалы и товары, соответствующие требованиям приложения №2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форме». Стоимость указанных материалов и товаров включена в стоимость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услуг</w:t>
            </w:r>
            <w:r w:rsidR="00326315" w:rsidRPr="0087506C">
              <w:rPr>
                <w:rFonts w:ascii="Times New Roman" w:eastAsiaTheme="minorHAnsi" w:hAnsi="Times New Roman"/>
                <w:lang w:eastAsia="en-US"/>
              </w:rPr>
              <w:t>предусмотренных объектом закупки.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При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оказании услуг должны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использ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оваться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новые материалы, не используемые в употреблении (не допускается поставка выставочных образцов, а также оборудования, собранного из восстановленных узлов и агрегатов), изделия, надлежащего качества, соответствующие требованиям, предъявляемым к материалам в соответствии с техническим заданием и законодательством. Данные требования подтверждаются прилагаемыми сертификатами.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 предоставляются Заказчику до момента начала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оказания услуг/выполнения работ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F044F5" w:rsidRPr="0087506C">
              <w:rPr>
                <w:rFonts w:ascii="Times New Roman" w:eastAsiaTheme="minorHAnsi" w:hAnsi="Times New Roman"/>
                <w:lang w:eastAsia="en-US"/>
              </w:rPr>
              <w:t>оказываемых/выполняемых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с использованием соответствующих материалов и оборудования в соответствии с техническим заданием и законодательством.</w:t>
            </w:r>
          </w:p>
          <w:p w:rsidR="008D4FBA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несет ответственность за соответствие используемых материалов государственным стандартам и техническим условиям.</w:t>
            </w:r>
          </w:p>
          <w:p w:rsidR="00411F19" w:rsidRPr="0087506C" w:rsidRDefault="00280BC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произвести доставку, разгрузку, складирование и хранение материалов, конструкций, комплектующих изделий, оборудования, необходимых для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="00411F19" w:rsidRPr="0087506C">
              <w:rPr>
                <w:rFonts w:ascii="Times New Roman" w:eastAsiaTheme="minorHAnsi" w:hAnsi="Times New Roman"/>
                <w:lang w:eastAsia="en-US"/>
              </w:rPr>
              <w:t>, предусмотренных объектом закупки без дополнительных расходов со стороны Заказчика.</w:t>
            </w:r>
          </w:p>
          <w:p w:rsidR="00581347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Хранение материалов и оборудования в период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на территории объекта осуществляется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Исполнителем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свой счет собственными силами. Заказчик ответственности за сохранность материалов и оборудования </w:t>
            </w:r>
            <w:r w:rsidR="00280BC2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 несет.</w:t>
            </w:r>
          </w:p>
        </w:tc>
      </w:tr>
      <w:tr w:rsidR="00581347" w:rsidRPr="0087506C" w:rsidTr="00564AD7"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8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581347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безопасности</w:t>
            </w:r>
          </w:p>
        </w:tc>
        <w:tc>
          <w:tcPr>
            <w:tcW w:w="8080" w:type="dxa"/>
          </w:tcPr>
          <w:p w:rsidR="008D4FBA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обеспечить выполнение необходимых мероприятий по охране труда, техники безопасности, пожарной безопасности и соблюдению санитарно-гигиенического режима в соответствии с требованиями действующего законодательства Российской Федерации.</w:t>
            </w:r>
          </w:p>
          <w:p w:rsidR="00581347" w:rsidRPr="0087506C" w:rsidRDefault="00256D47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обязуется при 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обеспечить безопасность всех сотрудников.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Вся полнота ответственности при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оказании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за соблюдением норм и правил по технике безопасности и пожарной безопасности возлагается на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Исполнителя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Организация и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оказание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должны осуществляться при соблюдении законодательства Российской Федерации об охране труда, а также иных нормативных правовых актов: стандартов безопасности труда, правил и типовых инструкций по охране труда, санитарных правил и норм, устанавливающих требования к факторам производственной среды и трудового процесса. Организация места </w:t>
            </w:r>
            <w:r w:rsidR="001309F0" w:rsidRPr="0087506C">
              <w:rPr>
                <w:rFonts w:ascii="Times New Roman" w:eastAsiaTheme="minorHAnsi" w:hAnsi="Times New Roman"/>
                <w:lang w:eastAsia="en-US"/>
              </w:rPr>
              <w:t>оказания услуг должна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обеспечивать безопасность труда работающих на всех этапах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. Перед началом </w:t>
            </w:r>
            <w:r w:rsidR="00256D47" w:rsidRPr="0087506C">
              <w:rPr>
                <w:rFonts w:ascii="Times New Roman" w:eastAsiaTheme="minorHAnsi" w:hAnsi="Times New Roman"/>
                <w:lang w:eastAsia="en-US"/>
              </w:rPr>
              <w:t>оказания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необходимо провести инструктаж о методах работ, последовательности их выполнения, необходимых средствах индивидуальной защиты.</w:t>
            </w:r>
          </w:p>
          <w:p w:rsidR="008D4FBA" w:rsidRPr="0087506C" w:rsidRDefault="001D6D92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8D4FBA" w:rsidRPr="0087506C">
              <w:rPr>
                <w:rFonts w:ascii="Times New Roman" w:eastAsiaTheme="minorHAnsi" w:hAnsi="Times New Roman"/>
                <w:lang w:eastAsia="en-US"/>
              </w:rPr>
              <w:t xml:space="preserve"> должны соответствовать требованиям законодательства Российской Федерации о нормах и стандартах, в том числе: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30.12.2001 N 197-ФЗ «Трудовой кодекс Российской Федерации»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Федерального закона от 21.12.1994 № 69-ФЗ «О пожарной безопасности»;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- Федеральному закону от 22.07.2008 № 123-ФЗ «Технический регламент о требованиях пожарной безопасности».</w:t>
            </w:r>
          </w:p>
          <w:p w:rsidR="008D4FBA" w:rsidRPr="0087506C" w:rsidRDefault="008D4FBA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Охрана труда рабочих должна обеспечиваться выдачей необходимых средств индивидуальной защиты (специальная одежда, обувь и др.).</w:t>
            </w:r>
          </w:p>
        </w:tc>
      </w:tr>
      <w:tr w:rsidR="00581347" w:rsidRPr="0087506C" w:rsidTr="003F6A03">
        <w:trPr>
          <w:trHeight w:val="73"/>
        </w:trPr>
        <w:tc>
          <w:tcPr>
            <w:tcW w:w="576" w:type="dxa"/>
          </w:tcPr>
          <w:p w:rsidR="00602E94" w:rsidRPr="0087506C" w:rsidRDefault="00602E94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1347" w:rsidRPr="0087506C" w:rsidRDefault="00FD001D" w:rsidP="008750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9</w:t>
            </w:r>
            <w:r w:rsidR="00602E94" w:rsidRPr="0087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2" w:type="dxa"/>
          </w:tcPr>
          <w:p w:rsidR="008D4FBA" w:rsidRPr="0087506C" w:rsidRDefault="008D4FBA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06C">
              <w:rPr>
                <w:rFonts w:ascii="Times New Roman" w:hAnsi="Times New Roman" w:cs="Times New Roman"/>
              </w:rPr>
              <w:t>Требования к сроку и (или) объему предоставления гарантий качества</w:t>
            </w:r>
          </w:p>
          <w:p w:rsidR="00581347" w:rsidRPr="0087506C" w:rsidRDefault="00581347" w:rsidP="008750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Гарантийный срок на результат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установленные запасные части исчисляется с момента подписания Сторонами Акта сдачи-приемки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оказанных услуг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и составляет 12 месяцев.</w:t>
            </w:r>
          </w:p>
          <w:p w:rsidR="00EA5F69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>Требование о предоставлении обеспечения гарантийных обязательств: не предусмотрено.</w:t>
            </w:r>
          </w:p>
          <w:p w:rsidR="00602E94" w:rsidRPr="0087506C" w:rsidRDefault="00EA5F69" w:rsidP="008750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Если в период гарантийного срока при эксплуатации Объекта обнаружатся недостатки и дефекты, препятствующие нормальной его эксплуатации, то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их устранить за свой счет и в согласованные с Заказчиком сроки. Для участия в составлении Акта, фиксирующего недостатки и дефекты, согласования порядка и сроков их устранения </w:t>
            </w:r>
            <w:r w:rsidR="001D6D92" w:rsidRPr="0087506C">
              <w:rPr>
                <w:rFonts w:ascii="Times New Roman" w:eastAsiaTheme="minorHAnsi" w:hAnsi="Times New Roman"/>
                <w:lang w:eastAsia="en-US"/>
              </w:rPr>
              <w:t>Исполнитель</w:t>
            </w:r>
            <w:r w:rsidRPr="0087506C">
              <w:rPr>
                <w:rFonts w:ascii="Times New Roman" w:eastAsiaTheme="minorHAnsi" w:hAnsi="Times New Roman"/>
                <w:lang w:eastAsia="en-US"/>
              </w:rPr>
              <w:t xml:space="preserve"> обязан направить своего представителя не позднее 2 рабочих дней со дня получения письменного извещения Заказчика. Гарантийный срок в этом случае продлевается соответственно на период устранения недостатков и дефектов.</w:t>
            </w:r>
          </w:p>
        </w:tc>
      </w:tr>
    </w:tbl>
    <w:p w:rsidR="00B71C64" w:rsidRDefault="00B71C64" w:rsidP="00091E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B5F0E" w:rsidRDefault="00691DF5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10. </w:t>
      </w:r>
      <w:r w:rsidR="009B5F0E" w:rsidRPr="0087506C">
        <w:rPr>
          <w:rFonts w:ascii="Times New Roman" w:hAnsi="Times New Roman" w:cs="Times New Roman"/>
          <w:b/>
        </w:rPr>
        <w:t>График технического обслуживания лифтов.</w:t>
      </w:r>
    </w:p>
    <w:p w:rsidR="006C477A" w:rsidRPr="0087506C" w:rsidRDefault="006C477A" w:rsidP="00091E67">
      <w:pPr>
        <w:pStyle w:val="a3"/>
        <w:ind w:right="57"/>
        <w:jc w:val="both"/>
        <w:rPr>
          <w:rFonts w:ascii="Times New Roman" w:hAnsi="Times New Roman" w:cs="Times New Roman"/>
          <w:b/>
        </w:rPr>
      </w:pPr>
    </w:p>
    <w:p w:rsidR="009B5F0E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>Таблица 1:</w:t>
      </w:r>
    </w:p>
    <w:p w:rsidR="00691DF5" w:rsidRPr="0087506C" w:rsidRDefault="00691DF5" w:rsidP="00091E67">
      <w:pPr>
        <w:pStyle w:val="a3"/>
        <w:ind w:right="57"/>
        <w:jc w:val="right"/>
        <w:rPr>
          <w:rFonts w:ascii="Times New Roman" w:hAnsi="Times New Roman" w:cs="Times New Roman"/>
          <w:b/>
        </w:rPr>
      </w:pP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3"/>
        <w:gridCol w:w="7417"/>
        <w:gridCol w:w="2439"/>
      </w:tblGrid>
      <w:tr w:rsidR="00691DF5" w:rsidRPr="0087506C" w:rsidTr="00691DF5">
        <w:trPr>
          <w:trHeight w:val="277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1421BC" w:rsidP="0087506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</w:rPr>
              <w:t>График технического обслуживания лифтов</w:t>
            </w:r>
            <w:r w:rsidR="009B5F0E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:rsidTr="00691DF5">
        <w:trPr>
          <w:trHeight w:val="249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освещения: кабины лифта, шахты лифта, машинного помещения лифта и подхода к нему, лифтовых холлов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416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</w:t>
            </w:r>
            <w:r w:rsidRPr="0087506C">
              <w:rPr>
                <w:rFonts w:ascii="Times New Roman" w:hAnsi="Times New Roman"/>
              </w:rPr>
              <w:t>кнопок вызова на этажах и кнопок приказов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купе кабины и установленного в нем оборудования, а также состояния покрытия кабины,  пола в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двусторонней переговорной связи между кабиной лифта и диспетчером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сигнальных устройств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Осмотр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контроля дверного проема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и проверка </w:t>
            </w:r>
            <w:r w:rsidRPr="0087506C">
              <w:rPr>
                <w:rFonts w:ascii="Times New Roman" w:hAnsi="Times New Roman"/>
              </w:rPr>
              <w:t>устройства реверса дверей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Осмотр целостности </w:t>
            </w:r>
            <w:r w:rsidRPr="0087506C">
              <w:rPr>
                <w:rFonts w:ascii="Times New Roman" w:hAnsi="Times New Roman"/>
              </w:rPr>
              <w:t>информационных знаков и правил пользования лифтом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455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услуг, 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месяц (ТО-1), также должны выполняться </w:t>
            </w:r>
            <w:proofErr w:type="gramStart"/>
            <w:r w:rsidRPr="0087506C">
              <w:rPr>
                <w:rFonts w:ascii="Times New Roman" w:hAnsi="Times New Roman"/>
                <w:b/>
                <w:bCs/>
                <w:color w:val="000000"/>
              </w:rPr>
              <w:t>работы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691DF5" w:rsidRPr="0087506C" w:rsidTr="00691DF5">
        <w:trPr>
          <w:trHeight w:val="251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точность остановки кабины на этажах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7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в местах установки крышек и валов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лебедки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состояние КВШ, подтянуть крепления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состояния ограждения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внешний осмотр составных частей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упорами кареток и коромыслами блок-контроля дверей шахты или выключателями и площадками защёлок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блока контроля на срабатывание блокировок раздельно каждого из замков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запирания замков двери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и исправность замков дверей машинного помещения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составных частей в балансирной подвеске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крепления канатов в клиновых патронах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Прочистить зазоры между плинтусом и щитами купе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2.14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привода дверей, верхней балки, створок дверей и порога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2.15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правильности установки привода дверей в вертикальной плоскости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натяжение клинового ремня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автоматического контроля состояния блокировочных выключателей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подвижного пола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87506C">
        <w:trPr>
          <w:trHeight w:val="490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</w:rPr>
              <w:t xml:space="preserve"> один раз в 3 месяца (ТО-3), также должны </w:t>
            </w:r>
            <w:r w:rsidR="00564AD7" w:rsidRPr="0087506C">
              <w:rPr>
                <w:rFonts w:ascii="Times New Roman" w:hAnsi="Times New Roman"/>
                <w:b/>
                <w:bCs/>
              </w:rPr>
              <w:t xml:space="preserve">оказываться </w:t>
            </w:r>
            <w:proofErr w:type="gramStart"/>
            <w:r w:rsidR="00564AD7" w:rsidRPr="0087506C">
              <w:rPr>
                <w:rFonts w:ascii="Times New Roman" w:hAnsi="Times New Roman"/>
                <w:b/>
                <w:bCs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тормозное устройство лебедки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тормозное устройство и убедиться в отсутствии механических повреждений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фрикционных накладок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подтянуть крепление деталей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якоря тормозного электромагнита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установочный размер пружин тормоза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редуктор и раму лебедки от загрязнений и осмотреть их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канатоведущий шкив (КВШ) от излишней смазки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неравномерность износа ручьев КВШ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t>3.10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Cs/>
                <w:color w:val="000000"/>
              </w:rPr>
              <w:t>Проверить состояние составных частей и установку ограничителя скорости (ОС), подтянуть крепления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установку упоров на тросе ОС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отводки рычага на концевой выключатель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работы лифта в режиме «Ревизия» и исправность действия выключателей безопасности СПК, ДУСК и КЛ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двери шахты и створками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створок и порогом дверей шахты и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роликами замков дверей шахты и боковыми поверхностями отводок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заход ролика защелок в отводку двери кабины по глубине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прижимами створок дверей шахты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пружин подвески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башмаки от грязи и излишней смазки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состояния башмаков и их креплений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амортизационных полуколец вкладышей башмаков кабины и противовеса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суммарные боковой и торцевой зазоры между вкладышами и направляющими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подвеску и крышу кабины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составные элементы двери кабины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элементов привода дверей кабины лифта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уровень масла в редукторе привода дверей кабины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отрегулировать зазоры между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контрроликом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и линейкой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зажим кареток и состояние пружины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кулачков выключателей ВКО и ВКЗ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установки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отсутствие течи масла из редуктора привода дверей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работу механического реверса и заход штифта за упор отводки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блокировочного выключателя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узел (устройство) автоматического отключения лифта при проникновении посторонних лиц в шахту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автоматического отключения лифта в случае подъема противовеса при неподвижной кабине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узла формирования и передачи информации по «Приказам»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очистку электроаппаратуры и электронных устройств шкафа управленияот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проводов в зажимах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реек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подвижных частей контакторов, пускателей и реле при включении в станции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трансформаторы от грязи и пыли, проверить и подтянуть крепления проводов, клемм обмоток 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губками пинцетов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390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крепление рукоятки вводного устройства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резьбовых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30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4.8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буферных пальцев, их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567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4.9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подтянуть крепления электродвигателя,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соединений и проводов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rPr>
          <w:trHeight w:val="263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4.10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наличие смазки в подшипниках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05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4.11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центровку электродвигателей, исполнение на лапах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ограничитель скорости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правильность настройки ограничителя скорости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тяговые канаты и канат ограничителя скорости от излишней смазки и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равномерность натяжения тяговых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направляющие от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защелками и опорными поверхностями окон блока контроля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 отрегулировать зазор между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контрроликами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и линейкой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исправность работы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ДУСКа</w:t>
            </w:r>
            <w:proofErr w:type="spellEnd"/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ловители и механизм включения ловителей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состояния ловителей и механизма включения, проверить состояние креплений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защиты электродвигателя главного привода и привода дверей (в функции времени)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устройство температурной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индикации местонахождения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релейно-контакторной функциональной группы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узлов управления главного привода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rPr>
          <w:trHeight w:val="225"/>
        </w:trPr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узла формирования и выбора направления движения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1DF5" w:rsidRPr="0087506C" w:rsidTr="0087506C">
        <w:trPr>
          <w:trHeight w:val="528"/>
        </w:trPr>
        <w:tc>
          <w:tcPr>
            <w:tcW w:w="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564AD7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 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и состояние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электроразводки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проводов и сети заземления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износ червячной пары, определить боковой зазор червячной пары и осевой люфт червячного вала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тяговую способность канатоведущего шкива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надежность сцепления каната со шкивом ограничителя скорости на рабочем ручье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смазку шарниров и подшипниковых узлов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выбраковку канатов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5.7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шунты и датчики от грязи, подтянуть крепления и произвести их визуальный осмотр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взаимодействие шунтов и датчиков кабины с шунтами и датчиками, установленными в шахте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электропроводки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Очистить оборудование дверей шахты (линейки, ролики,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контрролики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>, защелки, блокировочные выключатели, створки ворот)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Произвести осмотр и замеры износа тяг и отверстий верхней балки или сферической втулки, произвести смазку поверхности в зоне контакта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Подтянуть крепления составных частей противовеса и проверить надежность крепления грузов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зазоры между клиньями ловителей и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ход клиньев ловителей и одновременность их касания с направляющими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действие блокировочного выключателя ловителей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5.16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кабелей электроаппаратов, проводов заземления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электропроводку от пыли и грязи, подтянуть крепления электроаппаратов и контактные соединения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зазоры между обрамлением дверного проема и створками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отрегулировать зазор между низом створки и порогом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износ червячной пары редуктора привода дверей и крепления водила на валу редуктора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натяжное устройство от грязи и пыли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5.22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Осмотреть натяжное устройство и подтянуть крепления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5.23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Очистить пружинные буфера от пыли и грязи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5.24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Провести осмотр и убедится в исправности буферов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5.25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вертикальность установки пружин буфера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5.26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проводов и кабелей электроаппаратов, их крепление и заземление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5.27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исправность выключателя приямка и контактных соединений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5.28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управления движением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5.29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выбора направления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5.30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Проверка и наладка ячейки логического управления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3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5.31</w:t>
            </w:r>
          </w:p>
        </w:tc>
        <w:tc>
          <w:tcPr>
            <w:tcW w:w="7417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Подготовка к годовому освидетельствованию, с записью в паспорте лифта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91DF5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C477A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C477A" w:rsidRPr="0087506C" w:rsidRDefault="006C477A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91DF5" w:rsidRPr="0087506C" w:rsidRDefault="001421BC" w:rsidP="00091E67">
      <w:pPr>
        <w:snapToGrid w:val="0"/>
        <w:spacing w:before="120" w:after="0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 xml:space="preserve">11. </w:t>
      </w:r>
      <w:r w:rsidR="00C271AA" w:rsidRPr="0087506C">
        <w:rPr>
          <w:rFonts w:ascii="Times New Roman" w:hAnsi="Times New Roman"/>
          <w:b/>
        </w:rPr>
        <w:t>График технического обслуживания</w:t>
      </w:r>
      <w:r w:rsidR="00A95D3A" w:rsidRPr="0087506C">
        <w:rPr>
          <w:rFonts w:ascii="Times New Roman" w:hAnsi="Times New Roman"/>
          <w:b/>
          <w:bCs/>
          <w:lang w:eastAsia="ru-RU"/>
        </w:rPr>
        <w:t>оборудования диспетчерского контроля лифтов</w:t>
      </w:r>
      <w:r w:rsidR="00691DF5" w:rsidRPr="0087506C">
        <w:rPr>
          <w:rFonts w:ascii="Times New Roman" w:hAnsi="Times New Roman"/>
          <w:b/>
          <w:bCs/>
          <w:lang w:eastAsia="ru-RU"/>
        </w:rPr>
        <w:t>.</w:t>
      </w:r>
    </w:p>
    <w:p w:rsidR="00691DF5" w:rsidRPr="0087506C" w:rsidRDefault="00691DF5" w:rsidP="00091E67">
      <w:pPr>
        <w:spacing w:before="120" w:after="0"/>
        <w:jc w:val="right"/>
        <w:rPr>
          <w:rFonts w:ascii="Times New Roman" w:hAnsi="Times New Roman"/>
          <w:b/>
        </w:rPr>
      </w:pPr>
      <w:r w:rsidRPr="0087506C">
        <w:rPr>
          <w:rFonts w:ascii="Times New Roman" w:hAnsi="Times New Roman"/>
          <w:b/>
        </w:rPr>
        <w:t>Таблица № 2</w:t>
      </w:r>
    </w:p>
    <w:tbl>
      <w:tblPr>
        <w:tblW w:w="1054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96"/>
        <w:gridCol w:w="7414"/>
        <w:gridCol w:w="2439"/>
      </w:tblGrid>
      <w:tr w:rsidR="00691DF5" w:rsidRPr="0087506C" w:rsidTr="0087506C">
        <w:trPr>
          <w:trHeight w:val="431"/>
        </w:trPr>
        <w:tc>
          <w:tcPr>
            <w:tcW w:w="10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C271AA" w:rsidP="0087506C">
            <w:pPr>
              <w:shd w:val="clear" w:color="auto" w:fill="FFFFFF"/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 xml:space="preserve">График технического обслуживания </w:t>
            </w:r>
            <w:r w:rsidR="00A95D3A" w:rsidRPr="0087506C">
              <w:rPr>
                <w:rFonts w:ascii="Times New Roman" w:hAnsi="Times New Roman"/>
                <w:b/>
              </w:rPr>
              <w:t>оборудования диспетчерского контроля лифтов</w:t>
            </w:r>
            <w:r w:rsidR="008517DD" w:rsidRPr="0087506C">
              <w:rPr>
                <w:rFonts w:ascii="Times New Roman" w:hAnsi="Times New Roman"/>
                <w:b/>
              </w:rPr>
              <w:t>.</w:t>
            </w:r>
          </w:p>
        </w:tc>
      </w:tr>
      <w:tr w:rsidR="00691DF5" w:rsidRPr="0087506C" w:rsidTr="00691DF5">
        <w:trPr>
          <w:trHeight w:val="373"/>
        </w:trPr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</w:rPr>
              <w:t>Периодические осмотры (ПО)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1 раз в 10 дней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пульта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1.3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Осмотр состояния периферийного оборудования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услуг, проводимых один раз в месяц (ТО-1), также должны оказываться </w:t>
            </w:r>
            <w:proofErr w:type="gramStart"/>
            <w:r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 раз </w:t>
            </w:r>
          </w:p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в месяц</w:t>
            </w:r>
          </w:p>
        </w:tc>
      </w:tr>
      <w:tr w:rsidR="007B28A1" w:rsidRPr="0087506C" w:rsidTr="00DE2C89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и очистить щиток коммутации от загрязнений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DE2C89">
        <w:trPr>
          <w:trHeight w:val="292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2.2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Проверить крепление проводов в зажимах </w:t>
            </w:r>
            <w:proofErr w:type="spellStart"/>
            <w:r w:rsidRPr="0087506C">
              <w:rPr>
                <w:rFonts w:ascii="Times New Roman" w:hAnsi="Times New Roman"/>
                <w:color w:val="000000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  <w:color w:val="000000"/>
              </w:rPr>
              <w:t xml:space="preserve"> реек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питание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51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контроллера инженерного оборудования (КИО)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rPr>
          <w:trHeight w:val="275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работоспособность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параметры концентраторов универсальных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2.8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работу ПГУ купе кабины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датчика контроля двери МП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состояния системы ППА и ДУ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цепей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8A1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7B28A1" w:rsidRPr="0087506C" w:rsidRDefault="007B28A1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исправности цепей сигнализации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B28A1" w:rsidRPr="0087506C" w:rsidRDefault="007B28A1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3 месяца (ТО-3),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 xml:space="preserve">оказываться </w:t>
            </w:r>
            <w:proofErr w:type="gramStart"/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proofErr w:type="gramEnd"/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 и ТО-1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1раз в 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 месяца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процессор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материнскую плату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систему охлаждения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tabs>
                <w:tab w:val="left" w:pos="300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блок питания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жесткий диск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</w:t>
            </w:r>
            <w:r w:rsidRPr="0087506C">
              <w:rPr>
                <w:rFonts w:ascii="Times New Roman" w:hAnsi="Times New Roman"/>
                <w:lang w:val="en-US"/>
              </w:rPr>
              <w:t>CD</w:t>
            </w:r>
            <w:r w:rsidRPr="0087506C">
              <w:rPr>
                <w:rFonts w:ascii="Times New Roman" w:hAnsi="Times New Roman"/>
              </w:rPr>
              <w:t>/</w:t>
            </w:r>
            <w:r w:rsidRPr="0087506C">
              <w:rPr>
                <w:rFonts w:ascii="Times New Roman" w:hAnsi="Times New Roman"/>
                <w:lang w:val="en-US"/>
              </w:rPr>
              <w:t>DVD</w:t>
            </w:r>
            <w:r w:rsidRPr="0087506C">
              <w:rPr>
                <w:rFonts w:ascii="Times New Roman" w:hAnsi="Times New Roman"/>
              </w:rPr>
              <w:t>-</w:t>
            </w:r>
            <w:r w:rsidRPr="0087506C">
              <w:rPr>
                <w:rFonts w:ascii="Times New Roman" w:hAnsi="Times New Roman"/>
                <w:lang w:val="en-US"/>
              </w:rPr>
              <w:t>R</w:t>
            </w:r>
            <w:r w:rsidRPr="0087506C">
              <w:rPr>
                <w:rFonts w:ascii="Times New Roman" w:hAnsi="Times New Roman"/>
              </w:rPr>
              <w:t xml:space="preserve"> при наличии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видеокарту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сетевую карту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7506C">
              <w:rPr>
                <w:rFonts w:ascii="Times New Roman" w:hAnsi="Times New Roman"/>
              </w:rPr>
              <w:t>3.9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операционную систему, версию, драйверы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дополнительных устройств, установленных в системном блоке (при наличии)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проводку электрического подключения датчиков, устройств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монитора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клавиатуры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манипулятора (мышь) механического с проводным интерфейсом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3.15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выключателя автоматического однополюсного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3.16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телефона диспетчера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3.17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принтера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3.18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Проверка адаптера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3.19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линии связи к ПГУ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3.20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состояния кабельных линий на стойках, с растяжкой в стену,в трубах по стене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услуг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6 месяцев (ТО-6), также должны </w:t>
            </w:r>
            <w:r w:rsidR="001421BC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 и ТО-3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 месяцев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Упорядочить разводку проводов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Проверка соответствия маркировке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Проверить состояние устройств электрической защиты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4.4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Очистить оборудование ОДС от пыли 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7506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Состав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оказываемых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один раз в 12 месяцев (ТО-12), также должны </w:t>
            </w:r>
            <w:r w:rsidR="0090635E" w:rsidRPr="0087506C">
              <w:rPr>
                <w:rFonts w:ascii="Times New Roman" w:hAnsi="Times New Roman"/>
                <w:b/>
                <w:bCs/>
                <w:color w:val="000000"/>
              </w:rPr>
              <w:t>оказыватьсяуслуги</w:t>
            </w:r>
            <w:r w:rsidRPr="0087506C">
              <w:rPr>
                <w:rFonts w:ascii="Times New Roman" w:hAnsi="Times New Roman"/>
                <w:b/>
                <w:bCs/>
                <w:color w:val="000000"/>
              </w:rPr>
              <w:t xml:space="preserve"> предусмотренные ПО, ТО-1, ТО-3 и ТО-6</w:t>
            </w:r>
          </w:p>
        </w:tc>
        <w:tc>
          <w:tcPr>
            <w:tcW w:w="243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 раз в</w:t>
            </w:r>
          </w:p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12 месяцев</w:t>
            </w: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5.1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шлейфы направлений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5.2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состояние локальных кабелей связи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DF5" w:rsidRPr="0087506C" w:rsidTr="00691DF5">
        <w:tc>
          <w:tcPr>
            <w:tcW w:w="696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</w:rPr>
              <w:t>5.3</w:t>
            </w:r>
          </w:p>
        </w:tc>
        <w:tc>
          <w:tcPr>
            <w:tcW w:w="7414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Проверить работоспособность ИБП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p w:rsidR="00691DF5" w:rsidRPr="0087506C" w:rsidRDefault="0037036D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12</w:t>
      </w:r>
      <w:r w:rsidR="00691DF5" w:rsidRPr="0087506C">
        <w:rPr>
          <w:rFonts w:ascii="Times New Roman" w:hAnsi="Times New Roman"/>
          <w:b/>
        </w:rPr>
        <w:t xml:space="preserve">. </w:t>
      </w:r>
      <w:r w:rsidR="00C271AA" w:rsidRPr="0087506C">
        <w:rPr>
          <w:rFonts w:ascii="Times New Roman" w:hAnsi="Times New Roman"/>
          <w:b/>
          <w:bCs/>
        </w:rPr>
        <w:t>График текущего ремонта лифтов.</w:t>
      </w:r>
    </w:p>
    <w:p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 xml:space="preserve">Таблица №3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B64B13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  <w:b/>
                <w:bCs/>
              </w:rPr>
              <w:t>График текущего ремонта лифтов</w:t>
            </w:r>
            <w:r w:rsidR="00C271AA" w:rsidRPr="0087506C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C271AA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ежемесячном текущем ремонте (ТР-1)</w:t>
            </w:r>
            <w:r w:rsidR="00A657A9" w:rsidRPr="0087506C">
              <w:rPr>
                <w:rFonts w:ascii="Times New Roman" w:hAnsi="Times New Roman" w:cs="Times New Roman"/>
                <w:b/>
              </w:rPr>
              <w:t xml:space="preserve"> (1 раз в месяц)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1. Выполнение всех </w:t>
            </w:r>
            <w:r w:rsidR="00196976" w:rsidRPr="0087506C">
              <w:rPr>
                <w:rFonts w:ascii="Times New Roman" w:hAnsi="Times New Roman"/>
              </w:rPr>
              <w:t>услуг</w:t>
            </w:r>
            <w:r w:rsidRPr="0087506C">
              <w:rPr>
                <w:rFonts w:ascii="Times New Roman" w:hAnsi="Times New Roman"/>
              </w:rPr>
              <w:t>, предусмотренных периодическим осмотром (ПО).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2.Вывешивание предупредительных плакатов.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Осмотр, проверка и выполнение работ (при необходимости) на следующем оборудовании: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3.1. Вводное устройство:</w:t>
            </w:r>
            <w:r w:rsidRPr="0087506C">
              <w:rPr>
                <w:rFonts w:ascii="Times New Roman" w:hAnsi="Times New Roman"/>
              </w:rPr>
              <w:tab/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соединения проводов;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Зачистить контактные соединения;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Заменить защитную смазку.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3.2. Шкаф управления (НКУ), трансформаторы: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отключением от руки при отключенном вводном устройстве и автомате защиты (при обнаружении дефектов отремонтировать или заменить изношенные детали);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проводов, надежность электрических контактов в местах присоединения силовых проводов к электродвигателю и тормозному магниту (при необходимости произвести подтяжку креплений);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электрические контакты от нагара;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Проверка работы дополнительного устройства безопасности при их наличии.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 Лебедка: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3.3.1. Тормозное устройство: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Осмотреть тормоз, убедиться в отсутствии повреждений его составных частей, при необходимости заменить изношенные детали;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накладки – очистить и промыть тормозной шкив;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зазоры;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 шарнирных соединений.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3.3.2. Редуктор: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по уровню, при необходимости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в местах установки крышек валов, при необходимости произвести замену манжет;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штурвала на валу.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3.3.3. Канатоведущий шкив: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затвердевшей загрязненной смазки, консервации, осмотреть, подтянуть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ручьев.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3.3.4. Электродвигатель: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крепления и надежность заземления корпуса;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Подтянуть крепления подшипниковых щитов;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центровку.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3.4. Ограничитель скорости: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крепеж подтянуть, отрегулировать, очистить, смазать, отремонтировать);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ручья шкива;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частей, деталей и элементов.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3.5. Концевой выключатель: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отводки рычага;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установку упоров, обеспечивающих срабатывание концевого выключателя при прохождении кабины последнего этажа;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Провести техническое обслуживание электрического контакта;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грязи, произвести замену смазки, подтянуть соединения.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3.6. Тяговые канаты: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загрязнений и излишней смазки, проверить состояние на износ и обрыв;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При вытяжке – перетянуть (</w:t>
            </w:r>
            <w:proofErr w:type="spellStart"/>
            <w:r w:rsidRPr="0087506C">
              <w:rPr>
                <w:rFonts w:ascii="Times New Roman" w:hAnsi="Times New Roman"/>
              </w:rPr>
              <w:t>перепасовать</w:t>
            </w:r>
            <w:proofErr w:type="spellEnd"/>
            <w:r w:rsidRPr="0087506C">
              <w:rPr>
                <w:rFonts w:ascii="Times New Roman" w:hAnsi="Times New Roman"/>
              </w:rPr>
              <w:t>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3.7. Противовес: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Устранить смещение грузов в раме противовеса;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 Кабина: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3.8.1.  Подвеска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отрегулировать балансир;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и контакта СПК, ДУСК.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3.8.2.  Верхние башмаки: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затвердевшей смазки,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вкладышами башмаков и направляющими, при необходимости вкладыши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наличие смазки в смазывающих аппаратах.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3.8.3.  Механизм ловителей: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загрязненной смазки, пыли и мусора;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составных частей и крепления;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клиньями ловителей и направляющими,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совместную регулировку механизма ловителей и контакта КЛ;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осей, шарниров, клиньев.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3.8.4. Электропроводка над кабиной: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мусора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кабеля и заземления;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крепление кабеля и затяжку в </w:t>
            </w:r>
            <w:proofErr w:type="spellStart"/>
            <w:r w:rsidRPr="0087506C">
              <w:rPr>
                <w:rFonts w:ascii="Times New Roman" w:hAnsi="Times New Roman"/>
              </w:rPr>
              <w:t>клеммных</w:t>
            </w:r>
            <w:proofErr w:type="spellEnd"/>
            <w:r w:rsidRPr="0087506C">
              <w:rPr>
                <w:rFonts w:ascii="Times New Roman" w:hAnsi="Times New Roman"/>
              </w:rPr>
              <w:t xml:space="preserve"> соединениях.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3.8.5. Купе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 подтянуть крепления купе кабины и каркаса кабины;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кнопочный пост, зачистить контакты, заменить вышедшие из строя кнопки приказа, лампы.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3.8.6. Двери кабины: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крышек, роликов, кареток, створок с каретками, башмаков к створкам;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смазку элементов;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взаимное положение водила и кареток;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отсутствие течи масла из редуктора привода, при необходимости заменить манжеты;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и натяжение ремня привода дверей, при необходимости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надежность работы замка дверей кабины.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3.8.7. Под кабиной: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составные части от грязи и пыли;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зазоров, при необходимости отрегулировать;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подвижного пола на 15 кг.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3.9. Двери шахты и электроаппараты в шахте: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Произвести проверку регламентированных зазоров;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запирающих устройств дверей шахты;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проводов к электроаппаратам, работу электрических контактов, неисправные – заменить;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Проверка работы этажных переключателей, индуктивных датчиков, (состояние крепежа внешний вид (при необходимости затянуть, отрегулировать, очистить, смазать);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вызывных аппаратов (состояние крепежа, внешний вид, индикацию (при необходимости затянуть, отрегулировать, очистить, заменить).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3.10. Направляющие кабины и противовеса: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крепление, смазку и </w:t>
            </w:r>
            <w:proofErr w:type="spellStart"/>
            <w:r w:rsidRPr="0087506C">
              <w:rPr>
                <w:rFonts w:ascii="Times New Roman" w:hAnsi="Times New Roman"/>
              </w:rPr>
              <w:t>штихмас</w:t>
            </w:r>
            <w:proofErr w:type="spellEnd"/>
            <w:r w:rsidRPr="0087506C">
              <w:rPr>
                <w:rFonts w:ascii="Times New Roman" w:hAnsi="Times New Roman"/>
              </w:rPr>
              <w:t xml:space="preserve"> направляющих кабины и противовеса (при необходимости затянуть, отрегулировать, очистить, смазать).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3.11. Приямок: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натяжное устройство от пыли и грязи;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горизонтальность рычага натяжного устройства, при необходимости – произвести перетяжку троса ограничителя скорости.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 Осмотр и мелкий ремонт ограждения железо-сетчатой шахты.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Уборка оборудования в машинном (блочном) помещении и приямке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6. Запись о выполнении работ в журнал ремонтов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Примечание: При наличии дефектов и неисправностей, выявленных при проведении осмотра перечисленного оборудования, электромеханик обязан их устранить.</w:t>
            </w:r>
          </w:p>
          <w:p w:rsidR="00691DF5" w:rsidRPr="0087506C" w:rsidRDefault="00691DF5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657A9" w:rsidRPr="0087506C" w:rsidTr="00691DF5">
        <w:tc>
          <w:tcPr>
            <w:tcW w:w="10485" w:type="dxa"/>
            <w:shd w:val="clear" w:color="auto" w:fill="auto"/>
          </w:tcPr>
          <w:p w:rsidR="00A657A9" w:rsidRPr="0087506C" w:rsidRDefault="00A657A9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 xml:space="preserve">При ежеквартальном текущем ремонте (ТР-2) (1 раз в 3 месяца): 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ежеквартальном текущем ремонте (ТР-2) совмещаются с работами, проводимыми 1 раз в месяц (ТР-1).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Работы выполняются на следующем оборудовании: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1. Вводное устройство: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пинцетах;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хода ручки.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2. Шкаф управления (НКУ), трансформаторы: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легкость и запас хода подвижных частей контакторов и реле (при обнаружении дефектов отремонтировать или заменить изношенные детали);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сердечников и их шихтовки у трансформаторов.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3. Лебедка: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накладок тормоза (при необходимости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Долить масло (при необходимости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редуктора;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крепление полумуфты на валу электродвигателя, состояние резиновых втулок (негодные – заменить);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сварных швов рамы лебедки.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4. Ограничитель скорости: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работу при превышении номинальной скорости (при необходимости отрегулировать или отремонтировать).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5. Направляющие кабины и противовеса: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Очистить от пыли и грязи;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 внешний вид (при необходимости затянуть, отрегулировать, очистить, смазать);</w:t>
            </w:r>
          </w:p>
          <w:p w:rsidR="00A657A9" w:rsidRPr="0087506C" w:rsidRDefault="00A657A9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 xml:space="preserve">- Проверить </w:t>
            </w:r>
            <w:proofErr w:type="spellStart"/>
            <w:r w:rsidRPr="0087506C">
              <w:rPr>
                <w:rFonts w:ascii="Times New Roman" w:hAnsi="Times New Roman"/>
              </w:rPr>
              <w:t>штихмасс</w:t>
            </w:r>
            <w:proofErr w:type="spellEnd"/>
            <w:r w:rsidRPr="0087506C">
              <w:rPr>
                <w:rFonts w:ascii="Times New Roman" w:hAnsi="Times New Roman"/>
              </w:rPr>
              <w:t>.</w:t>
            </w:r>
          </w:p>
          <w:p w:rsidR="00996D0E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6. Произвести запись о выполнении работ в журнале ремонтов лифта.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FA4294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691DF5" w:rsidRPr="0087506C">
              <w:rPr>
                <w:rFonts w:ascii="Times New Roman" w:hAnsi="Times New Roman" w:cs="Times New Roman"/>
                <w:b/>
              </w:rPr>
              <w:t>ри полугодовом текущем ремонте (ТР-</w:t>
            </w:r>
            <w:r w:rsidR="00A657A9" w:rsidRPr="0087506C">
              <w:rPr>
                <w:rFonts w:ascii="Times New Roman" w:hAnsi="Times New Roman" w:cs="Times New Roman"/>
                <w:b/>
              </w:rPr>
              <w:t>3</w:t>
            </w:r>
            <w:r w:rsidR="00691DF5" w:rsidRPr="0087506C">
              <w:rPr>
                <w:rFonts w:ascii="Times New Roman" w:hAnsi="Times New Roman" w:cs="Times New Roman"/>
                <w:b/>
              </w:rPr>
              <w:t>)</w:t>
            </w:r>
            <w:r w:rsidR="003618EA" w:rsidRPr="0087506C">
              <w:rPr>
                <w:rFonts w:ascii="Times New Roman" w:hAnsi="Times New Roman" w:cs="Times New Roman"/>
                <w:b/>
              </w:rPr>
              <w:t xml:space="preserve"> (1 раз в 6 месяцев)</w:t>
            </w:r>
            <w:r w:rsidR="00691DF5" w:rsidRPr="0087506C">
              <w:rPr>
                <w:rFonts w:ascii="Times New Roman" w:hAnsi="Times New Roman" w:cs="Times New Roman"/>
                <w:b/>
              </w:rPr>
              <w:t>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п</w:t>
            </w:r>
            <w:r w:rsidR="00996D0E" w:rsidRPr="0087506C">
              <w:rPr>
                <w:rFonts w:ascii="Times New Roman" w:hAnsi="Times New Roman"/>
              </w:rPr>
              <w:t>олугодовом текущем ремонте (ТР-3</w:t>
            </w:r>
            <w:r w:rsidRPr="0087506C">
              <w:rPr>
                <w:rFonts w:ascii="Times New Roman" w:hAnsi="Times New Roman"/>
              </w:rPr>
              <w:t>) совмещаются с работами, проводимыми 1 раз в</w:t>
            </w:r>
            <w:r w:rsidR="00996D0E" w:rsidRPr="0087506C">
              <w:rPr>
                <w:rFonts w:ascii="Times New Roman" w:hAnsi="Times New Roman"/>
              </w:rPr>
              <w:t xml:space="preserve"> 3 </w:t>
            </w:r>
            <w:r w:rsidRPr="0087506C">
              <w:rPr>
                <w:rFonts w:ascii="Times New Roman" w:hAnsi="Times New Roman"/>
              </w:rPr>
              <w:t>месяц</w:t>
            </w:r>
            <w:r w:rsidR="00996D0E" w:rsidRPr="0087506C">
              <w:rPr>
                <w:rFonts w:ascii="Times New Roman" w:hAnsi="Times New Roman"/>
              </w:rPr>
              <w:t>а</w:t>
            </w:r>
            <w:r w:rsidRPr="0087506C">
              <w:rPr>
                <w:rFonts w:ascii="Times New Roman" w:hAnsi="Times New Roman"/>
              </w:rPr>
              <w:t xml:space="preserve"> (ТР-</w:t>
            </w:r>
            <w:r w:rsidR="00996D0E" w:rsidRPr="0087506C">
              <w:rPr>
                <w:rFonts w:ascii="Times New Roman" w:hAnsi="Times New Roman"/>
              </w:rPr>
              <w:t>2</w:t>
            </w:r>
            <w:r w:rsidRPr="0087506C">
              <w:rPr>
                <w:rFonts w:ascii="Times New Roman" w:hAnsi="Times New Roman"/>
              </w:rPr>
              <w:t>).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1</w:t>
            </w:r>
            <w:r w:rsidR="00691DF5" w:rsidRPr="0087506C">
              <w:rPr>
                <w:rFonts w:ascii="Times New Roman" w:hAnsi="Times New Roman"/>
              </w:rPr>
              <w:t>. Двери шахты: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2</w:t>
            </w:r>
            <w:r w:rsidR="00691DF5" w:rsidRPr="0087506C">
              <w:rPr>
                <w:rFonts w:ascii="Times New Roman" w:hAnsi="Times New Roman"/>
              </w:rPr>
              <w:t>. Противовес: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крепежа, внешний вид (при необходимости затянуть, отрегулировать, очистить, смазать).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3</w:t>
            </w:r>
            <w:r w:rsidR="00691DF5" w:rsidRPr="0087506C">
              <w:rPr>
                <w:rFonts w:ascii="Times New Roman" w:hAnsi="Times New Roman"/>
              </w:rPr>
              <w:t>. Кабина: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слабины подъемных канатов;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работу механизма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в ловителях;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Отрегулировать зазоры между створками и порогами;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износ червячной пары привода дверей;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целостность покрытия пола, при необходимости отремонтировать.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4</w:t>
            </w:r>
            <w:r w:rsidR="00691DF5" w:rsidRPr="0087506C">
              <w:rPr>
                <w:rFonts w:ascii="Times New Roman" w:hAnsi="Times New Roman"/>
              </w:rPr>
              <w:t>. Приямок: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действие электрического устройства контроля натяжного устройства;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буфера кабины и противовеса очистить от грязи и пыли, убедиться в их целостности, при необходимости окрасить;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зазоры между буферами и опорной плитой кабины и противовеса, при необходимости произвести перетяжку тяговых канатов;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Проверить состояние заземляющих устройств, при необходимости окрасить.</w:t>
            </w:r>
          </w:p>
          <w:p w:rsidR="00691DF5" w:rsidRPr="0087506C" w:rsidRDefault="00996D0E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7506C">
              <w:rPr>
                <w:rFonts w:ascii="Times New Roman" w:hAnsi="Times New Roman"/>
              </w:rPr>
              <w:t>5</w:t>
            </w:r>
            <w:r w:rsidR="00691DF5" w:rsidRPr="0087506C">
              <w:rPr>
                <w:rFonts w:ascii="Times New Roman" w:hAnsi="Times New Roman"/>
              </w:rPr>
              <w:t>. Произвести запись о выполнении работ в журнале ремонтов лифта.</w:t>
            </w:r>
          </w:p>
        </w:tc>
      </w:tr>
      <w:tr w:rsidR="00691DF5" w:rsidRPr="0087506C" w:rsidTr="00691DF5">
        <w:tc>
          <w:tcPr>
            <w:tcW w:w="10485" w:type="dxa"/>
            <w:shd w:val="clear" w:color="auto" w:fill="auto"/>
          </w:tcPr>
          <w:p w:rsidR="00691DF5" w:rsidRPr="0087506C" w:rsidRDefault="00662B2D" w:rsidP="0087506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506C">
              <w:rPr>
                <w:rFonts w:ascii="Times New Roman" w:hAnsi="Times New Roman" w:cs="Times New Roman"/>
                <w:b/>
              </w:rPr>
              <w:t>П</w:t>
            </w:r>
            <w:r w:rsidR="005A74C2" w:rsidRPr="0087506C">
              <w:rPr>
                <w:rFonts w:ascii="Times New Roman" w:hAnsi="Times New Roman" w:cs="Times New Roman"/>
                <w:b/>
              </w:rPr>
              <w:t>ри годовом текущем ремонте (ТР-4</w:t>
            </w:r>
            <w:r w:rsidR="00691DF5" w:rsidRPr="0087506C">
              <w:rPr>
                <w:rFonts w:ascii="Times New Roman" w:hAnsi="Times New Roman" w:cs="Times New Roman"/>
                <w:b/>
              </w:rPr>
              <w:t>):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Все работы при годо</w:t>
            </w:r>
            <w:r w:rsidR="005A74C2" w:rsidRPr="0087506C">
              <w:rPr>
                <w:rFonts w:ascii="Times New Roman" w:hAnsi="Times New Roman"/>
              </w:rPr>
              <w:t>вом текущем ремонте (ТР-4</w:t>
            </w:r>
            <w:r w:rsidRPr="0087506C">
              <w:rPr>
                <w:rFonts w:ascii="Times New Roman" w:hAnsi="Times New Roman"/>
              </w:rPr>
              <w:t>) совмещаются с</w:t>
            </w:r>
            <w:r w:rsidR="005A74C2" w:rsidRPr="0087506C">
              <w:rPr>
                <w:rFonts w:ascii="Times New Roman" w:hAnsi="Times New Roman"/>
              </w:rPr>
              <w:t xml:space="preserve"> работами, проводимыми 1 раз в 3 месяца (ТР-2) и работами, проводимыми 1 раз в 6 месяцев (ТР-3).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Объем работ при годовом техническом обслуживании включает в себя объем ежемесячного и полугодового технического обслуживания (текущего ремонта).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При выполнении годового текущего ремонта производится: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Посадка кабины на ловители;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Снятие кабины с ловителей;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исправности работы ограничителя скорости (ОС);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Проверка конденсаторов на вводном устройстве;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Опробование работы лифта в режимах: Нормальный режим (пуск лифта от кнопок «вызова» и «приказа»), Управление в режиме «Ревизия», Управление лифтом из машинного помещения.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</w:rPr>
              <w:t>-  Запись о выполнении работ в журнале ремонтов лифта.</w:t>
            </w:r>
          </w:p>
          <w:p w:rsidR="00691DF5" w:rsidRPr="0087506C" w:rsidRDefault="00691DF5" w:rsidP="0087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7506C">
              <w:rPr>
                <w:rFonts w:ascii="Times New Roman" w:hAnsi="Times New Roman"/>
              </w:rPr>
              <w:t>Результаты ТР-1, ТР-2, ТР-</w:t>
            </w:r>
            <w:proofErr w:type="gramStart"/>
            <w:r w:rsidRPr="0087506C">
              <w:rPr>
                <w:rFonts w:ascii="Times New Roman" w:hAnsi="Times New Roman"/>
              </w:rPr>
              <w:t>3,</w:t>
            </w:r>
            <w:r w:rsidR="00473417" w:rsidRPr="0087506C">
              <w:rPr>
                <w:rFonts w:ascii="Times New Roman" w:hAnsi="Times New Roman"/>
              </w:rPr>
              <w:t>ТР</w:t>
            </w:r>
            <w:proofErr w:type="gramEnd"/>
            <w:r w:rsidR="00473417" w:rsidRPr="0087506C">
              <w:rPr>
                <w:rFonts w:ascii="Times New Roman" w:hAnsi="Times New Roman"/>
              </w:rPr>
              <w:t>-4</w:t>
            </w:r>
            <w:r w:rsidRPr="0087506C">
              <w:rPr>
                <w:rFonts w:ascii="Times New Roman" w:hAnsi="Times New Roman"/>
              </w:rPr>
              <w:t xml:space="preserve"> а и всех периодических проверок, осмотров лифтов (ПО или ЕТО) регистрируются в журналах (прошнурованные, пронумерованные) на каждый лифт, предоставленные Исполнителем, которые должны храниться у Заказчика.</w:t>
            </w:r>
          </w:p>
        </w:tc>
      </w:tr>
    </w:tbl>
    <w:p w:rsidR="00691DF5" w:rsidRPr="0087506C" w:rsidRDefault="00691DF5" w:rsidP="00091E67">
      <w:pPr>
        <w:snapToGrid w:val="0"/>
        <w:spacing w:after="0"/>
        <w:ind w:firstLine="709"/>
        <w:rPr>
          <w:rFonts w:ascii="Times New Roman" w:hAnsi="Times New Roman"/>
          <w:b/>
        </w:rPr>
      </w:pPr>
    </w:p>
    <w:p w:rsidR="00691DF5" w:rsidRPr="0087506C" w:rsidRDefault="004C16A2" w:rsidP="00091E6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</w:rPr>
        <w:t>1</w:t>
      </w:r>
      <w:r w:rsidR="00395B10" w:rsidRPr="0087506C">
        <w:rPr>
          <w:rFonts w:ascii="Times New Roman" w:hAnsi="Times New Roman"/>
          <w:b/>
        </w:rPr>
        <w:t>3</w:t>
      </w:r>
      <w:r w:rsidR="00691DF5" w:rsidRPr="0087506C">
        <w:rPr>
          <w:rFonts w:ascii="Times New Roman" w:hAnsi="Times New Roman"/>
          <w:b/>
        </w:rPr>
        <w:t xml:space="preserve">. </w:t>
      </w:r>
      <w:r w:rsidR="00691DF5" w:rsidRPr="0087506C">
        <w:rPr>
          <w:rFonts w:ascii="Times New Roman" w:hAnsi="Times New Roman"/>
          <w:b/>
          <w:bCs/>
        </w:rPr>
        <w:t xml:space="preserve">Состав </w:t>
      </w:r>
      <w:r w:rsidRPr="0087506C">
        <w:rPr>
          <w:rFonts w:ascii="Times New Roman" w:hAnsi="Times New Roman"/>
          <w:b/>
          <w:bCs/>
        </w:rPr>
        <w:t>услуг</w:t>
      </w:r>
      <w:r w:rsidR="00691DF5" w:rsidRPr="0087506C">
        <w:rPr>
          <w:rFonts w:ascii="Times New Roman" w:hAnsi="Times New Roman"/>
          <w:b/>
          <w:bCs/>
        </w:rPr>
        <w:t xml:space="preserve"> при </w:t>
      </w:r>
      <w:r w:rsidR="00691DF5" w:rsidRPr="0087506C">
        <w:rPr>
          <w:rFonts w:ascii="Times New Roman" w:hAnsi="Times New Roman"/>
          <w:b/>
          <w:color w:val="000000"/>
        </w:rPr>
        <w:t>аварийно-техническом обслуживании оборудования</w:t>
      </w:r>
      <w:r w:rsidR="00691DF5" w:rsidRPr="0087506C">
        <w:rPr>
          <w:rFonts w:ascii="Times New Roman" w:hAnsi="Times New Roman"/>
          <w:b/>
          <w:bCs/>
        </w:rPr>
        <w:t xml:space="preserve">. </w:t>
      </w:r>
    </w:p>
    <w:p w:rsidR="00691DF5" w:rsidRPr="0087506C" w:rsidRDefault="00691DF5" w:rsidP="00091E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</w:rPr>
      </w:pPr>
      <w:r w:rsidRPr="0087506C">
        <w:rPr>
          <w:rFonts w:ascii="Times New Roman" w:hAnsi="Times New Roman"/>
          <w:b/>
          <w:bCs/>
        </w:rPr>
        <w:t>Таблица 4:</w:t>
      </w:r>
    </w:p>
    <w:p w:rsidR="00691DF5" w:rsidRPr="0087506C" w:rsidRDefault="00691DF5" w:rsidP="00091E67">
      <w:pPr>
        <w:pStyle w:val="a3"/>
        <w:ind w:right="57" w:firstLine="703"/>
        <w:jc w:val="both"/>
        <w:rPr>
          <w:rFonts w:ascii="Times New Roman" w:hAnsi="Times New Roman" w:cs="Times New Roman"/>
        </w:rPr>
      </w:pPr>
    </w:p>
    <w:tbl>
      <w:tblPr>
        <w:tblW w:w="1040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4990"/>
      </w:tblGrid>
      <w:tr w:rsidR="00691DF5" w:rsidRPr="0087506C" w:rsidTr="00691DF5">
        <w:trPr>
          <w:trHeight w:val="472"/>
        </w:trPr>
        <w:tc>
          <w:tcPr>
            <w:tcW w:w="104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b/>
                <w:color w:val="000000"/>
              </w:rPr>
              <w:t>Аварийно-техническое обслуживание</w:t>
            </w:r>
          </w:p>
        </w:tc>
      </w:tr>
      <w:tr w:rsidR="00691DF5" w:rsidRPr="0087506C" w:rsidTr="0087506C">
        <w:trPr>
          <w:trHeight w:val="924"/>
        </w:trPr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506C">
              <w:rPr>
                <w:rFonts w:ascii="Times New Roman" w:hAnsi="Times New Roman"/>
                <w:color w:val="000000"/>
              </w:rPr>
              <w:t>Своевременное принятие мер по освобождению пассажиров из остановившихся лифтов.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В течение 30 минут с момента поступления информации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  <w:tr w:rsidR="00691DF5" w:rsidRPr="0087506C" w:rsidTr="0087506C"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 xml:space="preserve">Устранение неисправностей лифтового оборудования, </w:t>
            </w:r>
            <w:r w:rsidR="00F56BFD" w:rsidRPr="0087506C">
              <w:rPr>
                <w:rFonts w:ascii="Times New Roman" w:eastAsiaTheme="minorHAnsi" w:hAnsi="Times New Roman"/>
                <w:lang w:eastAsia="en-US"/>
              </w:rPr>
              <w:t>оборудования диспетчерского контроля лифтов</w:t>
            </w:r>
            <w:r w:rsidRPr="0087506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DF5" w:rsidRPr="0087506C" w:rsidRDefault="00691DF5" w:rsidP="008750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06C">
              <w:rPr>
                <w:rFonts w:ascii="Times New Roman" w:hAnsi="Times New Roman"/>
                <w:color w:val="000000"/>
              </w:rPr>
              <w:t>В течение 1 суток с момента поступления заявки</w:t>
            </w:r>
            <w:r w:rsidR="00966AED" w:rsidRPr="0087506C">
              <w:rPr>
                <w:rFonts w:ascii="Times New Roman" w:hAnsi="Times New Roman"/>
                <w:color w:val="000000"/>
              </w:rPr>
              <w:t xml:space="preserve"> Заказчика</w:t>
            </w:r>
            <w:r w:rsidRPr="0087506C">
              <w:rPr>
                <w:rFonts w:ascii="Times New Roman" w:hAnsi="Times New Roman"/>
                <w:color w:val="000000"/>
              </w:rPr>
              <w:t xml:space="preserve"> в </w:t>
            </w:r>
            <w:r w:rsidR="00F1484D" w:rsidRPr="0087506C">
              <w:rPr>
                <w:rFonts w:ascii="Times New Roman" w:eastAsiaTheme="minorHAnsi" w:hAnsi="Times New Roman"/>
                <w:lang w:eastAsia="en-US"/>
              </w:rPr>
              <w:t>аварийную диспетчерскую</w:t>
            </w:r>
            <w:r w:rsidRPr="0087506C">
              <w:rPr>
                <w:rFonts w:ascii="Times New Roman" w:hAnsi="Times New Roman"/>
                <w:color w:val="000000"/>
              </w:rPr>
              <w:t>службу Исполнителя</w:t>
            </w:r>
          </w:p>
        </w:tc>
      </w:tr>
    </w:tbl>
    <w:p w:rsidR="002201BC" w:rsidRPr="0087506C" w:rsidRDefault="002201BC" w:rsidP="00091E67">
      <w:pPr>
        <w:pStyle w:val="a3"/>
        <w:jc w:val="right"/>
        <w:rPr>
          <w:rFonts w:ascii="Times New Roman" w:hAnsi="Times New Roman" w:cs="Times New Roman"/>
        </w:rPr>
      </w:pPr>
    </w:p>
    <w:p w:rsidR="00D54AB7" w:rsidRPr="0087506C" w:rsidRDefault="00D54AB7" w:rsidP="00091E67">
      <w:pPr>
        <w:pStyle w:val="a3"/>
        <w:jc w:val="right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right"/>
        <w:rPr>
          <w:rFonts w:ascii="Times New Roman" w:hAnsi="Times New Roman" w:cs="Times New Roman"/>
        </w:rPr>
      </w:pPr>
      <w:r w:rsidRPr="0087506C">
        <w:rPr>
          <w:rFonts w:ascii="Times New Roman" w:hAnsi="Times New Roman" w:cs="Times New Roman"/>
        </w:rPr>
        <w:t>Приложение № 1 к Техническому заданию</w:t>
      </w:r>
    </w:p>
    <w:p w:rsidR="008F318A" w:rsidRPr="0087506C" w:rsidRDefault="008F318A" w:rsidP="00091E67">
      <w:pPr>
        <w:pStyle w:val="a3"/>
        <w:jc w:val="both"/>
        <w:rPr>
          <w:rFonts w:ascii="Times New Roman" w:hAnsi="Times New Roman" w:cs="Times New Roman"/>
        </w:rPr>
      </w:pPr>
    </w:p>
    <w:p w:rsidR="00C65F9B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 xml:space="preserve">Список многоквартирных домов с лифтами, находящихся в управлении </w:t>
      </w:r>
      <w:r w:rsidR="00395B10" w:rsidRPr="0087506C">
        <w:rPr>
          <w:rFonts w:ascii="Times New Roman" w:hAnsi="Times New Roman" w:cs="Times New Roman"/>
          <w:b/>
        </w:rPr>
        <w:t xml:space="preserve">АО «УК «Жилой дом». </w:t>
      </w:r>
    </w:p>
    <w:p w:rsidR="002201BC" w:rsidRPr="0087506C" w:rsidRDefault="002201BC" w:rsidP="00091E67">
      <w:pPr>
        <w:pStyle w:val="a3"/>
        <w:rPr>
          <w:rFonts w:ascii="Times New Roman" w:hAnsi="Times New Roman" w:cs="Times New Roman"/>
          <w:i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31"/>
        <w:gridCol w:w="1117"/>
        <w:gridCol w:w="1470"/>
        <w:gridCol w:w="1386"/>
        <w:gridCol w:w="1890"/>
        <w:gridCol w:w="1168"/>
        <w:gridCol w:w="1094"/>
      </w:tblGrid>
      <w:tr w:rsidR="00000860" w:rsidRPr="0087506C" w:rsidTr="00F24F95">
        <w:trPr>
          <w:trHeight w:val="53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Адрес: 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87506C">
              <w:rPr>
                <w:rFonts w:ascii="Times New Roman" w:hAnsi="Times New Roman"/>
              </w:rPr>
              <w:t>Московская область, г. Павловский Посад,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000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Заводской номер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Дата ввода в эксплуатацию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Завод изготовитель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Грузоподъемность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Этажность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Модель</w:t>
            </w:r>
          </w:p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b/>
                <w:bCs/>
                <w:lang w:eastAsia="ru-RU"/>
              </w:rPr>
              <w:t>лифта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ул.Вокзальная, д.1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233713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57228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 д.3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33493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57882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 д.4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59166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226959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59167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226960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ул.Вокзальная, д.3Б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58582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ПП-0411Е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57419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ПП-0411Е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ул.Герцена, д.1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ул.Герцена, д.22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ул.Герцена, д.24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д.95А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59130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д.97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51028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51029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51030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д.99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502694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502730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502715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д.101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502521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87506C">
              <w:rPr>
                <w:rFonts w:ascii="Times New Roman" w:eastAsia="Times New Roman" w:hAnsi="Times New Roman"/>
                <w:lang w:eastAsia="ru-RU"/>
              </w:rPr>
              <w:t>ул.Интернациональн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д.120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 xml:space="preserve"> 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88138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д.18/1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79962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ПП-400А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79963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ПП-400А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д.18/2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82504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ПП-0401К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82505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ПП-0401К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Карповская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58059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CCCC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color w:val="33CCCC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58063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ул.Кирова, д.13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231941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ЛП-0401БМЭ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17002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ул.Кирова, д.60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58073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58034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ул.Кирова, д.75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16160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д.9А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3886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ПП-0501-43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3887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1996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ПП-0501-43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504255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504256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ул.Корневская</w:t>
            </w:r>
            <w:proofErr w:type="spellEnd"/>
            <w:r w:rsidRPr="0087506C">
              <w:rPr>
                <w:rFonts w:ascii="Times New Roman" w:eastAsia="Times New Roman" w:hAnsi="Times New Roman"/>
                <w:lang w:eastAsia="ru-RU"/>
              </w:rPr>
              <w:t>, д.13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16197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16198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ул.Кузьмина, д.32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59126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ул.Кузьмина, д.40А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92098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92099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92100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ПП-0471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ул.Кузьмина, д.41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502756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7506C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87506C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506C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ул.Кузьмина, д.47 А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502757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502758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502759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502760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ул.Павловская, д.56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16158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16159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ПО НЛМ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ЛП-0401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Эл-сталь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БЖД пр.2 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58065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БЖД пр.6, 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51032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БЖД пр.64, п.1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БЖД пр.66, п.1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502522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СЗЛ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502523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СЗЛ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окт</w:t>
            </w:r>
            <w:proofErr w:type="spellEnd"/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ул.1 Мая, д.36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51031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ул.1 Мая, д.38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502391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ул.1 Мая, д.40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218483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ул.1 Мая, д.40 Б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51635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51637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51636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ул.Свердлова, д.1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504249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504254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СЛЗ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ул.Свердлова, д.12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74605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74607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74606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1998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ПП-0411К-02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D1A95">
              <w:rPr>
                <w:rFonts w:ascii="Times New Roman" w:eastAsia="Times New Roman" w:hAnsi="Times New Roman"/>
                <w:lang w:eastAsia="ru-RU"/>
              </w:rPr>
              <w:t>ул.Тихонова,д.</w:t>
            </w:r>
            <w:proofErr w:type="gramEnd"/>
            <w:r w:rsidRPr="00FD1A95">
              <w:rPr>
                <w:rFonts w:ascii="Times New Roman" w:eastAsia="Times New Roman" w:hAnsi="Times New Roman"/>
                <w:lang w:eastAsia="ru-RU"/>
              </w:rPr>
              <w:t xml:space="preserve">30 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57407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57784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57785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57786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7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 xml:space="preserve">ул.Тихонова, 32 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55677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4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110404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110402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110405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F24F95">
        <w:trPr>
          <w:trHeight w:val="43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110403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Могилев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ЛП-0463Б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44873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1979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2006мод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0008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 xml:space="preserve">ул.Тихонова, д.43 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218490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218491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218492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ЛП-0411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ул.Герцена, д.18А, корп.2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30334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489C" w:rsidRPr="0087506C" w:rsidTr="00F24F95">
        <w:trPr>
          <w:trHeight w:val="22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30311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ПП-0621Щ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3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  <w:r w:rsidRPr="00FD1A95">
              <w:rPr>
                <w:rFonts w:ascii="Times New Roman" w:eastAsia="Times New Roman" w:hAnsi="Times New Roman"/>
                <w:lang w:eastAsia="ru-RU"/>
              </w:rPr>
              <w:t>-л Первомайский д.1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55812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 л.1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п.1 л.2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32133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 л.1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55813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п.2 л.2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32134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 л.1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55814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ПП-0411W</w:t>
            </w:r>
          </w:p>
        </w:tc>
      </w:tr>
      <w:tr w:rsidR="00EB489C" w:rsidRPr="0087506C" w:rsidTr="00F24F95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315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п.3 л.2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32135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ПП-0621W</w:t>
            </w:r>
          </w:p>
        </w:tc>
      </w:tr>
      <w:tr w:rsidR="00EB489C" w:rsidRPr="0087506C" w:rsidTr="00F24F95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FD1A95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A95">
              <w:rPr>
                <w:rFonts w:ascii="Times New Roman" w:eastAsia="Times New Roman" w:hAnsi="Times New Roman"/>
                <w:lang w:eastAsia="ru-RU"/>
              </w:rPr>
              <w:t>ул.Каляева</w:t>
            </w:r>
            <w:proofErr w:type="spellEnd"/>
            <w:r w:rsidRPr="00FD1A95">
              <w:rPr>
                <w:rFonts w:ascii="Times New Roman" w:eastAsia="Times New Roman" w:hAnsi="Times New Roman"/>
                <w:lang w:eastAsia="ru-RU"/>
              </w:rPr>
              <w:t xml:space="preserve">, д.10а 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50044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секц.1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B489C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000860" w:rsidRPr="00FD1A95" w:rsidRDefault="00FD1A95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2039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секц.2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50043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1392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КМЗ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  <w:hideMark/>
          </w:tcPr>
          <w:p w:rsidR="00000860" w:rsidRPr="00FD1A95" w:rsidRDefault="00000860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000860" w:rsidRPr="00FD1A95" w:rsidRDefault="00000860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ЛП-0621</w:t>
            </w:r>
          </w:p>
        </w:tc>
      </w:tr>
      <w:tr w:rsidR="00FD1A95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2039" w:type="dxa"/>
            <w:shd w:val="clear" w:color="000000" w:fill="FFFFFF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Свердлова, д.2</w:t>
            </w:r>
          </w:p>
        </w:tc>
        <w:tc>
          <w:tcPr>
            <w:tcW w:w="1121" w:type="dxa"/>
            <w:shd w:val="clear" w:color="000000" w:fill="FFFFFF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37756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2008</w:t>
            </w:r>
          </w:p>
        </w:tc>
        <w:tc>
          <w:tcPr>
            <w:tcW w:w="1392" w:type="dxa"/>
            <w:shd w:val="clear" w:color="000000" w:fill="FFFFFF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:rsidR="00FD1A95" w:rsidRPr="00FD1A95" w:rsidRDefault="00F24F95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FD1A95" w:rsidRPr="00FD1A95" w:rsidRDefault="00F24F95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ПП-0621 Щ</w:t>
            </w:r>
          </w:p>
        </w:tc>
      </w:tr>
      <w:tr w:rsidR="00447404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2039" w:type="dxa"/>
            <w:shd w:val="clear" w:color="000000" w:fill="FFFFFF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Герцена, д. 18Ф, корп. 1, 1-й под. </w:t>
            </w:r>
          </w:p>
        </w:tc>
        <w:tc>
          <w:tcPr>
            <w:tcW w:w="1121" w:type="dxa"/>
            <w:shd w:val="clear" w:color="000000" w:fill="FFFFFF"/>
            <w:noWrap/>
            <w:vAlign w:val="center"/>
          </w:tcPr>
          <w:p w:rsidR="00447404" w:rsidRDefault="00447404" w:rsidP="0044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39009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92" w:type="dxa"/>
            <w:shd w:val="clear" w:color="000000" w:fill="FFFFFF"/>
            <w:noWrap/>
            <w:vAlign w:val="center"/>
          </w:tcPr>
          <w:p w:rsidR="00447404" w:rsidRPr="00FD1A95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:rsidR="00447404" w:rsidRDefault="00447404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ПП-0621 Щ</w:t>
            </w:r>
          </w:p>
        </w:tc>
      </w:tr>
      <w:tr w:rsidR="00447404" w:rsidRPr="0087506C" w:rsidTr="00F24F95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2039" w:type="dxa"/>
            <w:shd w:val="clear" w:color="000000" w:fill="FFFFFF"/>
            <w:noWrap/>
            <w:vAlign w:val="center"/>
          </w:tcPr>
          <w:p w:rsidR="00447404" w:rsidRDefault="00447404" w:rsidP="00447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Ул. Герцена, д. 18Ф, корп. 1, 2-й под.</w:t>
            </w:r>
          </w:p>
        </w:tc>
        <w:tc>
          <w:tcPr>
            <w:tcW w:w="1121" w:type="dxa"/>
            <w:shd w:val="clear" w:color="000000" w:fill="FFFFFF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39010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2009</w:t>
            </w:r>
          </w:p>
        </w:tc>
        <w:tc>
          <w:tcPr>
            <w:tcW w:w="1392" w:type="dxa"/>
            <w:shd w:val="clear" w:color="000000" w:fill="FFFFFF"/>
            <w:noWrap/>
            <w:vAlign w:val="center"/>
          </w:tcPr>
          <w:p w:rsidR="00447404" w:rsidRPr="00FD1A95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1A95">
              <w:rPr>
                <w:rFonts w:ascii="Times New Roman" w:eastAsia="Times New Roman" w:hAnsi="Times New Roman"/>
                <w:lang w:eastAsia="ru-RU"/>
              </w:rPr>
              <w:t>ЩЛЗ</w:t>
            </w:r>
          </w:p>
        </w:tc>
        <w:tc>
          <w:tcPr>
            <w:tcW w:w="1897" w:type="dxa"/>
            <w:shd w:val="clear" w:color="000000" w:fill="FFFFFF"/>
            <w:noWrap/>
            <w:vAlign w:val="center"/>
          </w:tcPr>
          <w:p w:rsidR="00447404" w:rsidRDefault="00447404" w:rsidP="00C80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447404" w:rsidRDefault="00447404" w:rsidP="00DE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ПП-0621 Щ</w:t>
            </w:r>
          </w:p>
        </w:tc>
      </w:tr>
    </w:tbl>
    <w:p w:rsidR="002201BC" w:rsidRPr="0087506C" w:rsidRDefault="002201BC" w:rsidP="00091E67">
      <w:pPr>
        <w:pStyle w:val="a3"/>
        <w:rPr>
          <w:rFonts w:ascii="Times New Roman" w:hAnsi="Times New Roman" w:cs="Times New Roman"/>
          <w:b/>
        </w:rPr>
      </w:pPr>
    </w:p>
    <w:p w:rsidR="002201BC" w:rsidRPr="0087506C" w:rsidRDefault="002201BC" w:rsidP="00091E67">
      <w:pPr>
        <w:pStyle w:val="a3"/>
        <w:rPr>
          <w:rFonts w:ascii="Times New Roman" w:hAnsi="Times New Roman" w:cs="Times New Roman"/>
          <w:b/>
        </w:rPr>
      </w:pPr>
    </w:p>
    <w:p w:rsidR="003F6A03" w:rsidRDefault="003F6A03" w:rsidP="00091E67">
      <w:pPr>
        <w:pStyle w:val="a3"/>
        <w:jc w:val="right"/>
        <w:rPr>
          <w:rFonts w:ascii="Times New Roman" w:hAnsi="Times New Roman" w:cs="Times New Roman"/>
        </w:rPr>
      </w:pPr>
    </w:p>
    <w:p w:rsidR="007A5BB2" w:rsidRDefault="007A5BB2" w:rsidP="00091E67">
      <w:pPr>
        <w:pStyle w:val="a3"/>
        <w:jc w:val="right"/>
        <w:rPr>
          <w:rFonts w:ascii="Times New Roman" w:hAnsi="Times New Roman" w:cs="Times New Roman"/>
        </w:rPr>
      </w:pPr>
    </w:p>
    <w:p w:rsidR="007A5BB2" w:rsidRDefault="007A5BB2" w:rsidP="00091E67">
      <w:pPr>
        <w:pStyle w:val="a3"/>
        <w:jc w:val="right"/>
        <w:rPr>
          <w:rFonts w:ascii="Times New Roman" w:hAnsi="Times New Roman" w:cs="Times New Roman"/>
        </w:rPr>
      </w:pPr>
    </w:p>
    <w:p w:rsidR="007A5BB2" w:rsidRDefault="007A5BB2" w:rsidP="00091E67">
      <w:pPr>
        <w:pStyle w:val="a3"/>
        <w:jc w:val="right"/>
        <w:rPr>
          <w:rFonts w:ascii="Times New Roman" w:hAnsi="Times New Roman" w:cs="Times New Roman"/>
        </w:rPr>
      </w:pPr>
    </w:p>
    <w:p w:rsidR="007A5BB2" w:rsidRPr="0087506C" w:rsidRDefault="007A5BB2" w:rsidP="00091E67">
      <w:pPr>
        <w:pStyle w:val="a3"/>
        <w:jc w:val="right"/>
        <w:rPr>
          <w:rFonts w:ascii="Times New Roman" w:hAnsi="Times New Roman" w:cs="Times New Roman"/>
        </w:rPr>
      </w:pPr>
    </w:p>
    <w:p w:rsidR="003F6A03" w:rsidRPr="0087506C" w:rsidRDefault="003F6A03" w:rsidP="00091E67">
      <w:pPr>
        <w:pStyle w:val="a3"/>
        <w:jc w:val="right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right"/>
        <w:rPr>
          <w:rFonts w:ascii="Times New Roman" w:hAnsi="Times New Roman" w:cs="Times New Roman"/>
        </w:rPr>
      </w:pPr>
      <w:r w:rsidRPr="0087506C">
        <w:rPr>
          <w:rFonts w:ascii="Times New Roman" w:hAnsi="Times New Roman" w:cs="Times New Roman"/>
        </w:rPr>
        <w:t>Приложение № 2 к Техническому заданию</w:t>
      </w:r>
    </w:p>
    <w:p w:rsidR="003C7E14" w:rsidRPr="0087506C" w:rsidRDefault="003C7E14" w:rsidP="00091E67">
      <w:pPr>
        <w:pStyle w:val="a3"/>
        <w:jc w:val="both"/>
        <w:rPr>
          <w:rFonts w:ascii="Times New Roman" w:hAnsi="Times New Roman" w:cs="Times New Roman"/>
        </w:rPr>
      </w:pP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  <w:r w:rsidRPr="0087506C">
        <w:rPr>
          <w:rFonts w:ascii="Times New Roman" w:hAnsi="Times New Roman" w:cs="Times New Roman"/>
          <w:b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i/>
        </w:rPr>
      </w:pPr>
      <w:r w:rsidRPr="0087506C">
        <w:rPr>
          <w:rFonts w:ascii="Times New Roman" w:hAnsi="Times New Roman" w:cs="Times New Roman"/>
          <w:i/>
        </w:rPr>
        <w:t xml:space="preserve">(приложено отдельным файлом) </w:t>
      </w:r>
    </w:p>
    <w:p w:rsidR="003C7E14" w:rsidRPr="0087506C" w:rsidRDefault="003C7E14" w:rsidP="00091E67">
      <w:pPr>
        <w:pStyle w:val="a3"/>
        <w:jc w:val="center"/>
        <w:rPr>
          <w:rFonts w:ascii="Times New Roman" w:hAnsi="Times New Roman" w:cs="Times New Roman"/>
          <w:b/>
        </w:rPr>
      </w:pPr>
    </w:p>
    <w:p w:rsidR="009C0D9A" w:rsidRPr="0087506C" w:rsidRDefault="009C0D9A" w:rsidP="00E41622">
      <w:pPr>
        <w:pStyle w:val="a3"/>
        <w:rPr>
          <w:rFonts w:ascii="Times New Roman" w:hAnsi="Times New Roman" w:cs="Times New Roman"/>
          <w:b/>
        </w:rPr>
      </w:pPr>
    </w:p>
    <w:p w:rsidR="00E41622" w:rsidRPr="0087506C" w:rsidRDefault="00E41622" w:rsidP="00E41622">
      <w:pPr>
        <w:pStyle w:val="a3"/>
        <w:rPr>
          <w:rFonts w:ascii="Times New Roman" w:hAnsi="Times New Roman" w:cs="Times New Roman"/>
          <w:b/>
        </w:rPr>
      </w:pPr>
    </w:p>
    <w:sectPr w:rsidR="00E41622" w:rsidRPr="0087506C" w:rsidSect="0087506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1690A"/>
    <w:multiLevelType w:val="hybridMultilevel"/>
    <w:tmpl w:val="FA4839D8"/>
    <w:lvl w:ilvl="0" w:tplc="0419000F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07F6E"/>
    <w:multiLevelType w:val="hybridMultilevel"/>
    <w:tmpl w:val="F66E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7F0"/>
    <w:rsid w:val="00000860"/>
    <w:rsid w:val="0000312D"/>
    <w:rsid w:val="000657DA"/>
    <w:rsid w:val="00091E67"/>
    <w:rsid w:val="000A1F90"/>
    <w:rsid w:val="000D65A3"/>
    <w:rsid w:val="00115608"/>
    <w:rsid w:val="00122373"/>
    <w:rsid w:val="001309F0"/>
    <w:rsid w:val="001421BC"/>
    <w:rsid w:val="0015010D"/>
    <w:rsid w:val="00150D90"/>
    <w:rsid w:val="001803D5"/>
    <w:rsid w:val="00196976"/>
    <w:rsid w:val="001A59BA"/>
    <w:rsid w:val="001B5B79"/>
    <w:rsid w:val="001D38F9"/>
    <w:rsid w:val="001D6D92"/>
    <w:rsid w:val="002201BC"/>
    <w:rsid w:val="00256D47"/>
    <w:rsid w:val="00262017"/>
    <w:rsid w:val="0026533D"/>
    <w:rsid w:val="00273810"/>
    <w:rsid w:val="00280BC2"/>
    <w:rsid w:val="002854A2"/>
    <w:rsid w:val="00295D47"/>
    <w:rsid w:val="002A6B94"/>
    <w:rsid w:val="002B6FE3"/>
    <w:rsid w:val="00302332"/>
    <w:rsid w:val="00302DF3"/>
    <w:rsid w:val="003038C5"/>
    <w:rsid w:val="00326315"/>
    <w:rsid w:val="00341638"/>
    <w:rsid w:val="003618EA"/>
    <w:rsid w:val="0037036D"/>
    <w:rsid w:val="00395B10"/>
    <w:rsid w:val="003A0222"/>
    <w:rsid w:val="003A0EE3"/>
    <w:rsid w:val="003B28DD"/>
    <w:rsid w:val="003B6B1B"/>
    <w:rsid w:val="003C7E14"/>
    <w:rsid w:val="003F6A03"/>
    <w:rsid w:val="00411F19"/>
    <w:rsid w:val="004461E7"/>
    <w:rsid w:val="00447404"/>
    <w:rsid w:val="00473417"/>
    <w:rsid w:val="004A6F22"/>
    <w:rsid w:val="004B6E2B"/>
    <w:rsid w:val="004C16A2"/>
    <w:rsid w:val="004C43EC"/>
    <w:rsid w:val="004E052A"/>
    <w:rsid w:val="004E52DE"/>
    <w:rsid w:val="00540C68"/>
    <w:rsid w:val="00560EC4"/>
    <w:rsid w:val="00564AD7"/>
    <w:rsid w:val="00581347"/>
    <w:rsid w:val="005A74C2"/>
    <w:rsid w:val="005B08D5"/>
    <w:rsid w:val="005E77A2"/>
    <w:rsid w:val="005F3467"/>
    <w:rsid w:val="00602E94"/>
    <w:rsid w:val="006278DB"/>
    <w:rsid w:val="0064098C"/>
    <w:rsid w:val="00644183"/>
    <w:rsid w:val="0064732D"/>
    <w:rsid w:val="00662B2D"/>
    <w:rsid w:val="00676904"/>
    <w:rsid w:val="00691DF5"/>
    <w:rsid w:val="006A3F95"/>
    <w:rsid w:val="006B046E"/>
    <w:rsid w:val="006B25C6"/>
    <w:rsid w:val="006B6B72"/>
    <w:rsid w:val="006C1A33"/>
    <w:rsid w:val="006C477A"/>
    <w:rsid w:val="006D17F0"/>
    <w:rsid w:val="006F0BEB"/>
    <w:rsid w:val="00702388"/>
    <w:rsid w:val="00706A08"/>
    <w:rsid w:val="00715872"/>
    <w:rsid w:val="00751682"/>
    <w:rsid w:val="00763302"/>
    <w:rsid w:val="00771618"/>
    <w:rsid w:val="00783689"/>
    <w:rsid w:val="007A4D24"/>
    <w:rsid w:val="007A5BB2"/>
    <w:rsid w:val="007B28A1"/>
    <w:rsid w:val="007E452C"/>
    <w:rsid w:val="00815C91"/>
    <w:rsid w:val="00823E9D"/>
    <w:rsid w:val="00825BAC"/>
    <w:rsid w:val="008517DD"/>
    <w:rsid w:val="0085412E"/>
    <w:rsid w:val="00871259"/>
    <w:rsid w:val="0087506C"/>
    <w:rsid w:val="00875941"/>
    <w:rsid w:val="008972A6"/>
    <w:rsid w:val="008B402B"/>
    <w:rsid w:val="008D4FBA"/>
    <w:rsid w:val="008E0F27"/>
    <w:rsid w:val="008F318A"/>
    <w:rsid w:val="0090635E"/>
    <w:rsid w:val="00960995"/>
    <w:rsid w:val="00966AED"/>
    <w:rsid w:val="00996D0E"/>
    <w:rsid w:val="009A66EA"/>
    <w:rsid w:val="009B40FB"/>
    <w:rsid w:val="009B4A3D"/>
    <w:rsid w:val="009B5F0E"/>
    <w:rsid w:val="009C0D9A"/>
    <w:rsid w:val="009D13E7"/>
    <w:rsid w:val="00A509EB"/>
    <w:rsid w:val="00A5389D"/>
    <w:rsid w:val="00A657A9"/>
    <w:rsid w:val="00A95D3A"/>
    <w:rsid w:val="00AC44F8"/>
    <w:rsid w:val="00B01FE1"/>
    <w:rsid w:val="00B26C0F"/>
    <w:rsid w:val="00B40352"/>
    <w:rsid w:val="00B545DC"/>
    <w:rsid w:val="00B57E5F"/>
    <w:rsid w:val="00B64B13"/>
    <w:rsid w:val="00B71C64"/>
    <w:rsid w:val="00BA1D2E"/>
    <w:rsid w:val="00BD1382"/>
    <w:rsid w:val="00BE5613"/>
    <w:rsid w:val="00C001DD"/>
    <w:rsid w:val="00C271AA"/>
    <w:rsid w:val="00C42584"/>
    <w:rsid w:val="00C65F9B"/>
    <w:rsid w:val="00C747C6"/>
    <w:rsid w:val="00C80385"/>
    <w:rsid w:val="00C85D8D"/>
    <w:rsid w:val="00C91BF8"/>
    <w:rsid w:val="00CA565D"/>
    <w:rsid w:val="00CF7397"/>
    <w:rsid w:val="00D25286"/>
    <w:rsid w:val="00D369E8"/>
    <w:rsid w:val="00D52C3C"/>
    <w:rsid w:val="00D54AB7"/>
    <w:rsid w:val="00D874E8"/>
    <w:rsid w:val="00D93D66"/>
    <w:rsid w:val="00D94540"/>
    <w:rsid w:val="00DC4284"/>
    <w:rsid w:val="00DC4318"/>
    <w:rsid w:val="00DE2C89"/>
    <w:rsid w:val="00E073E3"/>
    <w:rsid w:val="00E148D5"/>
    <w:rsid w:val="00E3343F"/>
    <w:rsid w:val="00E41622"/>
    <w:rsid w:val="00E774F9"/>
    <w:rsid w:val="00EA5F69"/>
    <w:rsid w:val="00EB489C"/>
    <w:rsid w:val="00EB571E"/>
    <w:rsid w:val="00EC65EF"/>
    <w:rsid w:val="00ED0DCA"/>
    <w:rsid w:val="00EE0FA0"/>
    <w:rsid w:val="00F01C7A"/>
    <w:rsid w:val="00F044F5"/>
    <w:rsid w:val="00F1484D"/>
    <w:rsid w:val="00F20544"/>
    <w:rsid w:val="00F215B8"/>
    <w:rsid w:val="00F24F95"/>
    <w:rsid w:val="00F31C3C"/>
    <w:rsid w:val="00F35FE6"/>
    <w:rsid w:val="00F521B5"/>
    <w:rsid w:val="00F56BFD"/>
    <w:rsid w:val="00F637C8"/>
    <w:rsid w:val="00FA4294"/>
    <w:rsid w:val="00FD001D"/>
    <w:rsid w:val="00FD1A95"/>
    <w:rsid w:val="00FF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419E8-EEF2-4226-A39B-121D4DFB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3F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691DF5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91DF5"/>
    <w:pPr>
      <w:keepNext/>
      <w:spacing w:before="240" w:after="60" w:line="240" w:lineRule="auto"/>
      <w:outlineLvl w:val="2"/>
    </w:pPr>
    <w:rPr>
      <w:rFonts w:ascii="Arial" w:eastAsia="Arial Unicode MS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1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1DF5"/>
    <w:rPr>
      <w:rFonts w:ascii="Arial" w:eastAsia="Arial Unicode MS" w:hAnsi="Arial" w:cs="Times New Roman"/>
      <w:b/>
      <w:bCs/>
      <w:sz w:val="26"/>
      <w:szCs w:val="26"/>
      <w:lang w:eastAsia="ar-SA"/>
    </w:rPr>
  </w:style>
  <w:style w:type="paragraph" w:styleId="a3">
    <w:name w:val="No Spacing"/>
    <w:aliases w:val="мой,МОЙ,Без интервала 111"/>
    <w:link w:val="a4"/>
    <w:qFormat/>
    <w:rsid w:val="008F318A"/>
    <w:pPr>
      <w:spacing w:after="0" w:line="240" w:lineRule="auto"/>
    </w:pPr>
  </w:style>
  <w:style w:type="character" w:customStyle="1" w:styleId="a4">
    <w:name w:val="Без интервала Знак"/>
    <w:aliases w:val="мой Знак,МОЙ Знак,Без интервала 111 Знак"/>
    <w:link w:val="a3"/>
    <w:locked/>
    <w:rsid w:val="00691DF5"/>
  </w:style>
  <w:style w:type="character" w:customStyle="1" w:styleId="FontStyle14">
    <w:name w:val="Font Style14"/>
    <w:uiPriority w:val="99"/>
    <w:rsid w:val="00A5389D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E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D4FBA"/>
    <w:pPr>
      <w:widowControl w:val="0"/>
      <w:suppressAutoHyphens w:val="0"/>
      <w:autoSpaceDE w:val="0"/>
      <w:autoSpaceDN w:val="0"/>
      <w:adjustRightInd w:val="0"/>
      <w:spacing w:after="0" w:line="277" w:lineRule="exact"/>
      <w:ind w:firstLine="854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01BC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201BC"/>
    <w:rPr>
      <w:color w:val="800080"/>
      <w:u w:val="single"/>
    </w:rPr>
  </w:style>
  <w:style w:type="paragraph" w:customStyle="1" w:styleId="msonormal0">
    <w:name w:val="msonormal"/>
    <w:basedOn w:val="a"/>
    <w:rsid w:val="00220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0">
    <w:name w:val="xl80"/>
    <w:basedOn w:val="a"/>
    <w:rsid w:val="002201BC"/>
    <w:pP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201BC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201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2201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2201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a"/>
    <w:rsid w:val="00220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2201B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8">
    <w:name w:val="xl98"/>
    <w:basedOn w:val="a"/>
    <w:rsid w:val="002201B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99">
    <w:name w:val="xl99"/>
    <w:basedOn w:val="a"/>
    <w:rsid w:val="002201BC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customStyle="1" w:styleId="xl100">
    <w:name w:val="xl100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2201B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2201B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2201BC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2201B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2201B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2201B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2201B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2201B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default-paragraph-style">
    <w:name w:val="default-paragraph-style"/>
    <w:rsid w:val="00691DF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24"/>
      <w:szCs w:val="20"/>
      <w:lang w:eastAsia="ru-RU"/>
    </w:rPr>
  </w:style>
  <w:style w:type="paragraph" w:customStyle="1" w:styleId="Standard">
    <w:name w:val="Standard"/>
    <w:basedOn w:val="default-paragraph-style"/>
    <w:rsid w:val="00691DF5"/>
  </w:style>
  <w:style w:type="paragraph" w:customStyle="1" w:styleId="Heading">
    <w:name w:val="Heading"/>
    <w:basedOn w:val="Standard"/>
    <w:next w:val="Text20body"/>
    <w:rsid w:val="00691DF5"/>
    <w:pPr>
      <w:spacing w:before="239" w:after="120"/>
    </w:pPr>
    <w:rPr>
      <w:rFonts w:ascii="Arial" w:hAnsi="Arial"/>
      <w:sz w:val="28"/>
    </w:rPr>
  </w:style>
  <w:style w:type="paragraph" w:customStyle="1" w:styleId="Text20body">
    <w:name w:val="Text_20_body"/>
    <w:basedOn w:val="Standard"/>
    <w:rsid w:val="00691DF5"/>
    <w:pPr>
      <w:spacing w:after="120"/>
    </w:pPr>
  </w:style>
  <w:style w:type="paragraph" w:styleId="a8">
    <w:name w:val="List"/>
    <w:basedOn w:val="Text20body"/>
    <w:rsid w:val="00691DF5"/>
    <w:rPr>
      <w:rFonts w:cs="Tahoma1"/>
    </w:rPr>
  </w:style>
  <w:style w:type="paragraph" w:styleId="a9">
    <w:name w:val="caption"/>
    <w:basedOn w:val="Standard"/>
    <w:qFormat/>
    <w:rsid w:val="00691DF5"/>
    <w:pPr>
      <w:suppressLineNumbers/>
      <w:spacing w:before="120" w:after="120"/>
    </w:pPr>
    <w:rPr>
      <w:rFonts w:cs="Tahoma1"/>
      <w:i/>
    </w:rPr>
  </w:style>
  <w:style w:type="paragraph" w:customStyle="1" w:styleId="Index">
    <w:name w:val="Index"/>
    <w:basedOn w:val="Standard"/>
    <w:rsid w:val="00691DF5"/>
    <w:pPr>
      <w:suppressLineNumbers/>
    </w:pPr>
    <w:rPr>
      <w:rFonts w:cs="Tahoma1"/>
    </w:rPr>
  </w:style>
  <w:style w:type="paragraph" w:customStyle="1" w:styleId="Table20Contents">
    <w:name w:val="Table_20_Contents"/>
    <w:basedOn w:val="Standard"/>
    <w:rsid w:val="00691DF5"/>
    <w:pPr>
      <w:suppressLineNumbers/>
    </w:pPr>
  </w:style>
  <w:style w:type="paragraph" w:customStyle="1" w:styleId="Table20Heading">
    <w:name w:val="Table_20_Heading"/>
    <w:basedOn w:val="Table20Contents"/>
    <w:rsid w:val="00691DF5"/>
    <w:pPr>
      <w:jc w:val="center"/>
    </w:pPr>
    <w:rPr>
      <w:b/>
    </w:rPr>
  </w:style>
  <w:style w:type="paragraph" w:customStyle="1" w:styleId="Heading203">
    <w:name w:val="Heading_20_3"/>
    <w:basedOn w:val="Heading"/>
    <w:next w:val="Text20body"/>
    <w:rsid w:val="00691DF5"/>
    <w:pPr>
      <w:spacing w:before="140"/>
    </w:pPr>
    <w:rPr>
      <w:rFonts w:ascii="Liberation Serif" w:eastAsia="Segoe UI" w:hAnsi="Liberation Serif"/>
      <w:b/>
    </w:rPr>
  </w:style>
  <w:style w:type="paragraph" w:customStyle="1" w:styleId="Heading204">
    <w:name w:val="Heading_20_4"/>
    <w:basedOn w:val="Heading"/>
    <w:next w:val="Text20body"/>
    <w:rsid w:val="00691DF5"/>
    <w:pPr>
      <w:spacing w:before="120"/>
    </w:pPr>
    <w:rPr>
      <w:rFonts w:ascii="Liberation Serif" w:eastAsia="Segoe UI" w:hAnsi="Liberation Serif"/>
      <w:b/>
      <w:sz w:val="24"/>
    </w:rPr>
  </w:style>
  <w:style w:type="paragraph" w:customStyle="1" w:styleId="Horizontal20Line">
    <w:name w:val="Horizontal_20_Line"/>
    <w:basedOn w:val="Standard"/>
    <w:next w:val="Text20body"/>
    <w:rsid w:val="00691DF5"/>
    <w:pPr>
      <w:suppressLineNumbers/>
      <w:pBdr>
        <w:bottom w:val="double" w:sz="2" w:space="0" w:color="808080"/>
      </w:pBdr>
      <w:spacing w:after="282"/>
    </w:pPr>
    <w:rPr>
      <w:sz w:val="12"/>
    </w:rPr>
  </w:style>
  <w:style w:type="character" w:customStyle="1" w:styleId="Internet20link">
    <w:name w:val="Internet_20_link"/>
    <w:rsid w:val="00691DF5"/>
    <w:rPr>
      <w:color w:val="000080"/>
      <w:u w:val="single"/>
    </w:rPr>
  </w:style>
  <w:style w:type="paragraph" w:customStyle="1" w:styleId="P1">
    <w:name w:val="P1"/>
    <w:basedOn w:val="Text20body"/>
    <w:hidden/>
    <w:rsid w:val="00691DF5"/>
    <w:pPr>
      <w:jc w:val="center"/>
    </w:pPr>
  </w:style>
  <w:style w:type="paragraph" w:customStyle="1" w:styleId="P2">
    <w:name w:val="P2"/>
    <w:basedOn w:val="Text20body"/>
    <w:hidden/>
    <w:rsid w:val="00691DF5"/>
    <w:pPr>
      <w:jc w:val="right"/>
    </w:pPr>
  </w:style>
  <w:style w:type="paragraph" w:customStyle="1" w:styleId="P3">
    <w:name w:val="P3"/>
    <w:basedOn w:val="Text20body"/>
    <w:hidden/>
    <w:rsid w:val="00691DF5"/>
    <w:pPr>
      <w:spacing w:after="0"/>
    </w:pPr>
  </w:style>
  <w:style w:type="paragraph" w:customStyle="1" w:styleId="P4">
    <w:name w:val="P4"/>
    <w:basedOn w:val="Text20body"/>
    <w:hidden/>
    <w:rsid w:val="00691DF5"/>
    <w:pPr>
      <w:spacing w:after="0"/>
      <w:jc w:val="center"/>
    </w:pPr>
  </w:style>
  <w:style w:type="paragraph" w:customStyle="1" w:styleId="P5">
    <w:name w:val="P5"/>
    <w:basedOn w:val="Text20body"/>
    <w:hidden/>
    <w:rsid w:val="00691DF5"/>
    <w:pPr>
      <w:spacing w:after="0"/>
      <w:jc w:val="center"/>
    </w:pPr>
    <w:rPr>
      <w:caps/>
    </w:rPr>
  </w:style>
  <w:style w:type="paragraph" w:customStyle="1" w:styleId="P6">
    <w:name w:val="P6"/>
    <w:basedOn w:val="Text20body"/>
    <w:hidden/>
    <w:rsid w:val="00691DF5"/>
    <w:pPr>
      <w:spacing w:after="0"/>
    </w:pPr>
  </w:style>
  <w:style w:type="paragraph" w:customStyle="1" w:styleId="P7">
    <w:name w:val="P7"/>
    <w:basedOn w:val="Text20body"/>
    <w:hidden/>
    <w:rsid w:val="00691DF5"/>
    <w:pPr>
      <w:spacing w:after="0"/>
      <w:jc w:val="center"/>
    </w:pPr>
    <w:rPr>
      <w:sz w:val="18"/>
    </w:rPr>
  </w:style>
  <w:style w:type="paragraph" w:customStyle="1" w:styleId="P8">
    <w:name w:val="P8"/>
    <w:basedOn w:val="Text20body"/>
    <w:hidden/>
    <w:rsid w:val="00691DF5"/>
    <w:pPr>
      <w:spacing w:after="0"/>
    </w:pPr>
  </w:style>
  <w:style w:type="paragraph" w:customStyle="1" w:styleId="P9">
    <w:name w:val="P9"/>
    <w:basedOn w:val="Text20body"/>
    <w:hidden/>
    <w:rsid w:val="00691DF5"/>
    <w:pPr>
      <w:spacing w:after="0"/>
    </w:pPr>
  </w:style>
  <w:style w:type="paragraph" w:customStyle="1" w:styleId="P10">
    <w:name w:val="P10"/>
    <w:basedOn w:val="Table20Contents"/>
    <w:hidden/>
    <w:rsid w:val="00691DF5"/>
  </w:style>
  <w:style w:type="paragraph" w:customStyle="1" w:styleId="P11">
    <w:name w:val="P11"/>
    <w:basedOn w:val="Table20Contents"/>
    <w:hidden/>
    <w:rsid w:val="00691DF5"/>
    <w:rPr>
      <w:position w:val="-5"/>
      <w:vertAlign w:val="subscript"/>
    </w:rPr>
  </w:style>
  <w:style w:type="paragraph" w:customStyle="1" w:styleId="P12">
    <w:name w:val="P12"/>
    <w:basedOn w:val="Table20Contents"/>
    <w:hidden/>
    <w:rsid w:val="00691DF5"/>
    <w:rPr>
      <w:position w:val="6"/>
      <w:vertAlign w:val="superscript"/>
    </w:rPr>
  </w:style>
  <w:style w:type="paragraph" w:customStyle="1" w:styleId="P13">
    <w:name w:val="P13"/>
    <w:basedOn w:val="Text20body"/>
    <w:hidden/>
    <w:rsid w:val="00691DF5"/>
    <w:pPr>
      <w:spacing w:after="0"/>
      <w:ind w:left="360"/>
      <w:jc w:val="center"/>
    </w:pPr>
    <w:rPr>
      <w:caps/>
    </w:rPr>
  </w:style>
  <w:style w:type="paragraph" w:customStyle="1" w:styleId="P14">
    <w:name w:val="P14"/>
    <w:basedOn w:val="Text20body"/>
    <w:hidden/>
    <w:rsid w:val="00691DF5"/>
    <w:pPr>
      <w:jc w:val="distribute"/>
    </w:pPr>
    <w:rPr>
      <w:rFonts w:ascii="Times New Roman1" w:hAnsi="Times New Roman1"/>
    </w:rPr>
  </w:style>
  <w:style w:type="paragraph" w:customStyle="1" w:styleId="P15">
    <w:name w:val="P15"/>
    <w:basedOn w:val="Text20body"/>
    <w:hidden/>
    <w:rsid w:val="00691DF5"/>
    <w:pPr>
      <w:jc w:val="center"/>
    </w:pPr>
  </w:style>
  <w:style w:type="paragraph" w:customStyle="1" w:styleId="P16">
    <w:name w:val="P16"/>
    <w:basedOn w:val="Text20body"/>
    <w:hidden/>
    <w:rsid w:val="00691DF5"/>
    <w:pPr>
      <w:jc w:val="distribute"/>
    </w:pPr>
  </w:style>
  <w:style w:type="paragraph" w:customStyle="1" w:styleId="P17">
    <w:name w:val="P17"/>
    <w:basedOn w:val="Text20body"/>
    <w:hidden/>
    <w:rsid w:val="00691DF5"/>
    <w:pPr>
      <w:spacing w:after="0"/>
    </w:pPr>
  </w:style>
  <w:style w:type="paragraph" w:customStyle="1" w:styleId="P18">
    <w:name w:val="P18"/>
    <w:basedOn w:val="Text20body"/>
    <w:hidden/>
    <w:rsid w:val="00691DF5"/>
    <w:pPr>
      <w:spacing w:after="0"/>
    </w:pPr>
  </w:style>
  <w:style w:type="paragraph" w:customStyle="1" w:styleId="P19">
    <w:name w:val="P19"/>
    <w:basedOn w:val="Text20body"/>
    <w:hidden/>
    <w:rsid w:val="00691DF5"/>
    <w:pPr>
      <w:spacing w:after="0"/>
    </w:pPr>
  </w:style>
  <w:style w:type="paragraph" w:customStyle="1" w:styleId="P20">
    <w:name w:val="P20"/>
    <w:basedOn w:val="Heading203"/>
    <w:hidden/>
    <w:rsid w:val="00691DF5"/>
    <w:pPr>
      <w:spacing w:before="0" w:after="0"/>
    </w:pPr>
  </w:style>
  <w:style w:type="paragraph" w:customStyle="1" w:styleId="P21">
    <w:name w:val="P21"/>
    <w:basedOn w:val="Heading203"/>
    <w:hidden/>
    <w:rsid w:val="00691DF5"/>
    <w:pPr>
      <w:spacing w:before="0" w:after="0"/>
      <w:jc w:val="center"/>
    </w:pPr>
  </w:style>
  <w:style w:type="paragraph" w:customStyle="1" w:styleId="P22">
    <w:name w:val="P22"/>
    <w:basedOn w:val="Heading203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3">
    <w:name w:val="P2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paragraph" w:customStyle="1" w:styleId="P24">
    <w:name w:val="P24"/>
    <w:basedOn w:val="Heading204"/>
    <w:hidden/>
    <w:rsid w:val="00691DF5"/>
    <w:pPr>
      <w:spacing w:before="0" w:after="0"/>
    </w:pPr>
    <w:rPr>
      <w:rFonts w:ascii="Times New Roman1" w:hAnsi="Times New Roman1"/>
    </w:rPr>
  </w:style>
  <w:style w:type="paragraph" w:customStyle="1" w:styleId="P25">
    <w:name w:val="P25"/>
    <w:basedOn w:val="Text20body"/>
    <w:hidden/>
    <w:rsid w:val="00691DF5"/>
    <w:pPr>
      <w:spacing w:after="0"/>
      <w:ind w:left="1080"/>
      <w:jc w:val="center"/>
    </w:pPr>
  </w:style>
  <w:style w:type="paragraph" w:customStyle="1" w:styleId="P26">
    <w:name w:val="P26"/>
    <w:basedOn w:val="Text20body"/>
    <w:hidden/>
    <w:rsid w:val="00691DF5"/>
    <w:pPr>
      <w:ind w:firstLine="567"/>
      <w:jc w:val="center"/>
    </w:pPr>
    <w:rPr>
      <w:rFonts w:ascii="Times New Roman1" w:hAnsi="Times New Roman1"/>
    </w:rPr>
  </w:style>
  <w:style w:type="paragraph" w:customStyle="1" w:styleId="P27">
    <w:name w:val="P27"/>
    <w:basedOn w:val="Text20body"/>
    <w:hidden/>
    <w:rsid w:val="00691DF5"/>
    <w:pPr>
      <w:ind w:firstLine="567"/>
      <w:jc w:val="center"/>
    </w:pPr>
  </w:style>
  <w:style w:type="paragraph" w:customStyle="1" w:styleId="P28">
    <w:name w:val="P28"/>
    <w:basedOn w:val="Text20body"/>
    <w:hidden/>
    <w:rsid w:val="00691DF5"/>
    <w:pPr>
      <w:ind w:hanging="360"/>
      <w:jc w:val="center"/>
    </w:pPr>
  </w:style>
  <w:style w:type="paragraph" w:customStyle="1" w:styleId="P29">
    <w:name w:val="P29"/>
    <w:basedOn w:val="Table20Contents"/>
    <w:hidden/>
    <w:rsid w:val="00691DF5"/>
    <w:pPr>
      <w:spacing w:after="282"/>
    </w:pPr>
  </w:style>
  <w:style w:type="paragraph" w:customStyle="1" w:styleId="P30">
    <w:name w:val="P30"/>
    <w:basedOn w:val="Table20Contents"/>
    <w:hidden/>
    <w:rsid w:val="00691DF5"/>
    <w:pPr>
      <w:spacing w:after="282"/>
      <w:jc w:val="right"/>
    </w:pPr>
  </w:style>
  <w:style w:type="paragraph" w:customStyle="1" w:styleId="P31">
    <w:name w:val="P31"/>
    <w:basedOn w:val="Horizontal20Line"/>
    <w:hidden/>
    <w:rsid w:val="00691DF5"/>
  </w:style>
  <w:style w:type="paragraph" w:customStyle="1" w:styleId="P32">
    <w:name w:val="P32"/>
    <w:basedOn w:val="Text20body"/>
    <w:hidden/>
    <w:rsid w:val="00691DF5"/>
    <w:pPr>
      <w:spacing w:after="0"/>
    </w:pPr>
  </w:style>
  <w:style w:type="paragraph" w:customStyle="1" w:styleId="P33">
    <w:name w:val="P33"/>
    <w:basedOn w:val="Heading203"/>
    <w:hidden/>
    <w:rsid w:val="00691DF5"/>
    <w:pPr>
      <w:spacing w:before="0" w:after="0"/>
      <w:jc w:val="center"/>
    </w:pPr>
    <w:rPr>
      <w:rFonts w:ascii="Times New Roman1" w:hAnsi="Times New Roman1"/>
    </w:rPr>
  </w:style>
  <w:style w:type="character" w:customStyle="1" w:styleId="T1">
    <w:name w:val="T1"/>
    <w:hidden/>
    <w:rsid w:val="00691DF5"/>
    <w:rPr>
      <w:color w:val="auto"/>
    </w:rPr>
  </w:style>
  <w:style w:type="character" w:customStyle="1" w:styleId="T2">
    <w:name w:val="T2"/>
    <w:hidden/>
    <w:rsid w:val="00691DF5"/>
    <w:rPr>
      <w:color w:val="auto"/>
    </w:rPr>
  </w:style>
  <w:style w:type="character" w:customStyle="1" w:styleId="T3">
    <w:name w:val="T3"/>
    <w:hidden/>
    <w:rsid w:val="00691DF5"/>
    <w:rPr>
      <w:color w:val="auto"/>
      <w:sz w:val="24"/>
    </w:rPr>
  </w:style>
  <w:style w:type="character" w:customStyle="1" w:styleId="T4">
    <w:name w:val="T4"/>
    <w:hidden/>
    <w:rsid w:val="00691DF5"/>
    <w:rPr>
      <w:rFonts w:ascii="Times New Roman1" w:hAnsi="Times New Roman1"/>
      <w:sz w:val="24"/>
    </w:rPr>
  </w:style>
  <w:style w:type="character" w:customStyle="1" w:styleId="T5">
    <w:name w:val="T5"/>
    <w:hidden/>
    <w:rsid w:val="00691DF5"/>
    <w:rPr>
      <w:rFonts w:ascii="Times New Roman1" w:hAnsi="Times New Roman1"/>
      <w:sz w:val="24"/>
    </w:rPr>
  </w:style>
  <w:style w:type="character" w:customStyle="1" w:styleId="T6">
    <w:name w:val="T6"/>
    <w:hidden/>
    <w:rsid w:val="00691DF5"/>
    <w:rPr>
      <w:rFonts w:ascii="Times New Roman1" w:hAnsi="Times New Roman1"/>
      <w:b/>
      <w:sz w:val="24"/>
    </w:rPr>
  </w:style>
  <w:style w:type="character" w:customStyle="1" w:styleId="T7">
    <w:name w:val="T7"/>
    <w:hidden/>
    <w:rsid w:val="00691DF5"/>
    <w:rPr>
      <w:rFonts w:ascii="Times New Roman1" w:hAnsi="Times New Roman1"/>
    </w:rPr>
  </w:style>
  <w:style w:type="character" w:customStyle="1" w:styleId="T8">
    <w:name w:val="T8"/>
    <w:hidden/>
    <w:rsid w:val="00691DF5"/>
    <w:rPr>
      <w:rFonts w:ascii="Times New Roman1" w:hAnsi="Times New Roman1"/>
      <w:shd w:val="clear" w:color="auto" w:fill="FFFFFF"/>
    </w:rPr>
  </w:style>
  <w:style w:type="character" w:customStyle="1" w:styleId="T9">
    <w:name w:val="T9"/>
    <w:hidden/>
    <w:rsid w:val="00691DF5"/>
    <w:rPr>
      <w:rFonts w:ascii="Times New Roman1" w:hAnsi="Times New Roman1"/>
      <w:sz w:val="20"/>
    </w:rPr>
  </w:style>
  <w:style w:type="character" w:customStyle="1" w:styleId="T10">
    <w:name w:val="T10"/>
    <w:hidden/>
    <w:rsid w:val="00691DF5"/>
    <w:rPr>
      <w:sz w:val="24"/>
    </w:rPr>
  </w:style>
  <w:style w:type="character" w:customStyle="1" w:styleId="T11">
    <w:name w:val="T11"/>
    <w:hidden/>
    <w:rsid w:val="00691DF5"/>
  </w:style>
  <w:style w:type="character" w:customStyle="1" w:styleId="T12">
    <w:name w:val="T12"/>
    <w:hidden/>
    <w:rsid w:val="00691DF5"/>
    <w:rPr>
      <w:i/>
    </w:rPr>
  </w:style>
  <w:style w:type="character" w:customStyle="1" w:styleId="T13">
    <w:name w:val="T13"/>
    <w:hidden/>
    <w:rsid w:val="00691DF5"/>
    <w:rPr>
      <w:b/>
      <w:i/>
    </w:rPr>
  </w:style>
  <w:style w:type="character" w:customStyle="1" w:styleId="T14">
    <w:name w:val="T14"/>
    <w:hidden/>
    <w:rsid w:val="00691DF5"/>
    <w:rPr>
      <w:b/>
    </w:rPr>
  </w:style>
  <w:style w:type="character" w:customStyle="1" w:styleId="T15">
    <w:name w:val="T15"/>
    <w:hidden/>
    <w:rsid w:val="00691DF5"/>
  </w:style>
  <w:style w:type="character" w:customStyle="1" w:styleId="T16">
    <w:name w:val="T16"/>
    <w:hidden/>
    <w:rsid w:val="00691DF5"/>
    <w:rPr>
      <w:color w:val="FF0000"/>
    </w:rPr>
  </w:style>
  <w:style w:type="character" w:customStyle="1" w:styleId="T17">
    <w:name w:val="T17"/>
    <w:hidden/>
    <w:rsid w:val="00691DF5"/>
    <w:rPr>
      <w:rFonts w:ascii="Times New Roman1" w:hAnsi="Times New Roman1"/>
      <w:color w:val="FF0000"/>
      <w:shd w:val="clear" w:color="auto" w:fill="FFFFFF"/>
    </w:rPr>
  </w:style>
  <w:style w:type="character" w:customStyle="1" w:styleId="T18">
    <w:name w:val="T18"/>
    <w:hidden/>
    <w:rsid w:val="00691DF5"/>
  </w:style>
  <w:style w:type="character" w:customStyle="1" w:styleId="T19">
    <w:name w:val="T19"/>
    <w:hidden/>
    <w:rsid w:val="00691DF5"/>
    <w:rPr>
      <w:color w:val="auto"/>
    </w:rPr>
  </w:style>
  <w:style w:type="character" w:customStyle="1" w:styleId="T20">
    <w:name w:val="T20"/>
    <w:hidden/>
    <w:rsid w:val="00691DF5"/>
    <w:rPr>
      <w:strike/>
      <w:u w:val="none"/>
    </w:rPr>
  </w:style>
  <w:style w:type="character" w:customStyle="1" w:styleId="T21">
    <w:name w:val="T21"/>
    <w:hidden/>
    <w:rsid w:val="00691DF5"/>
    <w:rPr>
      <w:sz w:val="22"/>
    </w:rPr>
  </w:style>
  <w:style w:type="character" w:customStyle="1" w:styleId="T22">
    <w:name w:val="T22"/>
    <w:hidden/>
    <w:rsid w:val="00691DF5"/>
    <w:rPr>
      <w:caps/>
    </w:rPr>
  </w:style>
  <w:style w:type="character" w:customStyle="1" w:styleId="T23">
    <w:name w:val="T23"/>
    <w:hidden/>
    <w:rsid w:val="00691DF5"/>
    <w:rPr>
      <w:caps/>
      <w:sz w:val="24"/>
    </w:rPr>
  </w:style>
  <w:style w:type="character" w:customStyle="1" w:styleId="T24">
    <w:name w:val="T24"/>
    <w:hidden/>
    <w:rsid w:val="00691DF5"/>
    <w:rPr>
      <w:caps/>
    </w:rPr>
  </w:style>
  <w:style w:type="character" w:customStyle="1" w:styleId="T25">
    <w:name w:val="T25"/>
    <w:hidden/>
    <w:rsid w:val="00691DF5"/>
    <w:rPr>
      <w:i/>
      <w:sz w:val="20"/>
    </w:rPr>
  </w:style>
  <w:style w:type="character" w:customStyle="1" w:styleId="T26">
    <w:name w:val="T26"/>
    <w:hidden/>
    <w:rsid w:val="00691DF5"/>
    <w:rPr>
      <w:i/>
      <w:sz w:val="18"/>
    </w:rPr>
  </w:style>
  <w:style w:type="character" w:styleId="aa">
    <w:name w:val="annotation reference"/>
    <w:rsid w:val="00691DF5"/>
    <w:rPr>
      <w:sz w:val="16"/>
      <w:szCs w:val="16"/>
    </w:rPr>
  </w:style>
  <w:style w:type="paragraph" w:styleId="ab">
    <w:name w:val="annotation text"/>
    <w:link w:val="ac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691DF5"/>
    <w:rPr>
      <w:b/>
      <w:bCs/>
    </w:rPr>
  </w:style>
  <w:style w:type="character" w:customStyle="1" w:styleId="ae">
    <w:name w:val="Тема примечания Знак"/>
    <w:basedOn w:val="ac"/>
    <w:link w:val="ad"/>
    <w:rsid w:val="00691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691DF5"/>
    <w:rPr>
      <w:rFonts w:ascii="Times New Roman" w:hAnsi="Times New Roman" w:cs="Times New Roman"/>
      <w:spacing w:val="-10"/>
      <w:sz w:val="48"/>
    </w:rPr>
  </w:style>
  <w:style w:type="paragraph" w:styleId="af">
    <w:name w:val="Normal (Web)"/>
    <w:basedOn w:val="a"/>
    <w:rsid w:val="00691DF5"/>
    <w:pPr>
      <w:suppressAutoHyphens w:val="0"/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customStyle="1" w:styleId="8">
    <w:name w:val="Основной шрифт абзаца8"/>
    <w:rsid w:val="00691DF5"/>
  </w:style>
  <w:style w:type="paragraph" w:customStyle="1" w:styleId="ConsPlusNormal">
    <w:name w:val="ConsPlusNormal"/>
    <w:link w:val="ConsPlusNormal0"/>
    <w:rsid w:val="00691D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91D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691DF5"/>
  </w:style>
  <w:style w:type="paragraph" w:customStyle="1" w:styleId="31">
    <w:name w:val="Основной текст 31"/>
    <w:basedOn w:val="a"/>
    <w:rsid w:val="00691D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0">
    <w:name w:val="Готовый"/>
    <w:basedOn w:val="a"/>
    <w:rsid w:val="00691DF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Обычный1"/>
    <w:rsid w:val="00691D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1">
    <w:name w:val="footnote reference"/>
    <w:rsid w:val="00691DF5"/>
    <w:rPr>
      <w:vertAlign w:val="superscript"/>
    </w:rPr>
  </w:style>
  <w:style w:type="paragraph" w:customStyle="1" w:styleId="ConsPlusNonformat">
    <w:name w:val="ConsPlusNonformat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691DF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header"/>
    <w:basedOn w:val="a"/>
    <w:link w:val="af3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3">
    <w:name w:val="Верхний колонтитул Знак"/>
    <w:basedOn w:val="a0"/>
    <w:link w:val="af2"/>
    <w:rsid w:val="00691D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691D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rsid w:val="00691D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691DF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691DF5"/>
    <w:pPr>
      <w:jc w:val="center"/>
    </w:pPr>
    <w:rPr>
      <w:b/>
      <w:bCs/>
    </w:rPr>
  </w:style>
  <w:style w:type="paragraph" w:styleId="af8">
    <w:name w:val="footer"/>
    <w:basedOn w:val="a"/>
    <w:link w:val="af9"/>
    <w:rsid w:val="00691D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691D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Balloon Text"/>
    <w:basedOn w:val="a"/>
    <w:link w:val="afb"/>
    <w:rsid w:val="00691DF5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691DF5"/>
    <w:rPr>
      <w:rFonts w:ascii="Tahoma" w:eastAsia="Times New Roman" w:hAnsi="Tahoma" w:cs="Times New Roman"/>
      <w:sz w:val="16"/>
      <w:szCs w:val="16"/>
    </w:rPr>
  </w:style>
  <w:style w:type="paragraph" w:customStyle="1" w:styleId="Iauiue">
    <w:name w:val="Iau?iue"/>
    <w:uiPriority w:val="99"/>
    <w:rsid w:val="0069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1">
    <w:name w:val="s_1"/>
    <w:basedOn w:val="a"/>
    <w:rsid w:val="00691D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List Paragraph"/>
    <w:basedOn w:val="a"/>
    <w:link w:val="afd"/>
    <w:uiPriority w:val="34"/>
    <w:qFormat/>
    <w:rsid w:val="00691DF5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Абзац списка Знак"/>
    <w:link w:val="afc"/>
    <w:uiPriority w:val="34"/>
    <w:locked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ody Text"/>
    <w:basedOn w:val="a"/>
    <w:link w:val="aff"/>
    <w:rsid w:val="00691DF5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rsid w:val="00691DF5"/>
    <w:pPr>
      <w:shd w:val="clear" w:color="auto" w:fill="000080"/>
      <w:suppressAutoHyphens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691DF5"/>
    <w:rPr>
      <w:rFonts w:ascii="Arial" w:eastAsia="Times New Roman" w:hAnsi="Arial" w:cs="Times New Roman"/>
      <w:sz w:val="20"/>
      <w:szCs w:val="20"/>
      <w:shd w:val="clear" w:color="auto" w:fill="000080"/>
      <w:lang w:eastAsia="ru-RU"/>
    </w:rPr>
  </w:style>
  <w:style w:type="paragraph" w:styleId="2">
    <w:name w:val="List 2"/>
    <w:basedOn w:val="a"/>
    <w:rsid w:val="00691DF5"/>
    <w:pPr>
      <w:suppressAutoHyphens w:val="0"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0">
    <w:name w:val="List Continue 2"/>
    <w:basedOn w:val="a"/>
    <w:rsid w:val="00691DF5"/>
    <w:pPr>
      <w:suppressAutoHyphens w:val="0"/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91DF5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691DF5"/>
    <w:pPr>
      <w:suppressAutoHyphens w:val="0"/>
      <w:spacing w:after="0" w:line="240" w:lineRule="auto"/>
      <w:jc w:val="right"/>
    </w:pPr>
    <w:rPr>
      <w:rFonts w:ascii="Times New Roman" w:eastAsia="Times New Roman" w:hAnsi="Times New Roman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691DF5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Block Text"/>
    <w:basedOn w:val="a"/>
    <w:rsid w:val="00691DF5"/>
    <w:pPr>
      <w:suppressAutoHyphens w:val="0"/>
      <w:spacing w:after="0" w:line="240" w:lineRule="auto"/>
      <w:ind w:left="284" w:right="-58" w:hanging="568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Exact">
    <w:name w:val="Основной текст Exact"/>
    <w:rsid w:val="00691D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aff3">
    <w:name w:val="Основной текст_"/>
    <w:link w:val="13"/>
    <w:rsid w:val="00691DF5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f3"/>
    <w:rsid w:val="00691DF5"/>
    <w:pPr>
      <w:widowControl w:val="0"/>
      <w:shd w:val="clear" w:color="auto" w:fill="FFFFFF"/>
      <w:suppressAutoHyphens w:val="0"/>
      <w:spacing w:before="240" w:after="240"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pple-converted-space">
    <w:name w:val="apple-converted-space"/>
    <w:rsid w:val="00691DF5"/>
  </w:style>
  <w:style w:type="paragraph" w:styleId="aff4">
    <w:name w:val="Body Text Indent"/>
    <w:basedOn w:val="a"/>
    <w:link w:val="aff5"/>
    <w:uiPriority w:val="99"/>
    <w:rsid w:val="00691DF5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691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1"/>
    <w:rsid w:val="00691D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ConsNormal1">
    <w:name w:val="ConsNormal Знак1"/>
    <w:link w:val="ConsNormal"/>
    <w:locked/>
    <w:rsid w:val="00691DF5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aff6">
    <w:name w:val="Нет"/>
    <w:rsid w:val="00691DF5"/>
  </w:style>
  <w:style w:type="character" w:customStyle="1" w:styleId="5">
    <w:name w:val="Заголовок №5_"/>
    <w:link w:val="50"/>
    <w:rsid w:val="00691DF5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91DF5"/>
    <w:pPr>
      <w:widowControl w:val="0"/>
      <w:shd w:val="clear" w:color="auto" w:fill="FFFFFF"/>
      <w:suppressAutoHyphens w:val="0"/>
      <w:spacing w:before="240" w:after="300" w:line="0" w:lineRule="atLeast"/>
      <w:jc w:val="both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xl111">
    <w:name w:val="xl111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2">
    <w:name w:val="xl112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rsid w:val="0000086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00860"/>
    <w:pPr>
      <w:pBdr>
        <w:top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00086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000860"/>
    <w:pPr>
      <w:pBdr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000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rsid w:val="00000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rsid w:val="00000860"/>
    <w:pPr>
      <w:pBdr>
        <w:top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00086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000860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00860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0008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008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000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00086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000860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010D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3200-9BC8-4DCB-9EA6-2DBE5E57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21</Pages>
  <Words>7957</Words>
  <Characters>45356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RePack by Diakov</cp:lastModifiedBy>
  <cp:revision>127</cp:revision>
  <cp:lastPrinted>2021-12-07T10:26:00Z</cp:lastPrinted>
  <dcterms:created xsi:type="dcterms:W3CDTF">2019-12-10T11:14:00Z</dcterms:created>
  <dcterms:modified xsi:type="dcterms:W3CDTF">2021-12-09T08:50:00Z</dcterms:modified>
</cp:coreProperties>
</file>