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119164-21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геля для УЗИ,ЭКГ</w:t>
      </w:r>
    </w:p>
    <w:p w:rsidR="007C3BF1" w:rsidRDefault="008C2287">
      <w:pPr>
        <w:ind w:left="1418"/>
      </w:pPr>
      <w:r>
        <w:t xml:space="preserve">Цена </w:t>
      </w:r>
      <w:r>
        <w:t>договора</w:t>
      </w:r>
      <w:r>
        <w:t xml:space="preserve">, руб.: </w:t>
      </w:r>
      <w:r>
        <w:t>245 810,60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01.21.01.12.08.28</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Гель контактный для ультразвуковых исследований стерильный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01.21.01.12.08.28</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Гель контактный для ультразвуковых исследований стерильный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01.21.01.12.08.28</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Гель контактный для ультразвуковых исследований стерильный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01.21.01.12.08.28</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Гель контактный для ультразвуковых исследований стерильный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геля для УЗИ, ЭКГ</w:t>
            </w:r>
          </w:p>
        </w:tc>
        <w:tc>
          <w:tcPr>
            <w:tcW w:w="959" w:type="pct"/>
          </w:tcPr>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Гель контактный для ультразвуковых исследований стерильный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Гель контактный для ультразвуковых исследований стерильный</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Гель контактный для ультразвуковых исследований стерильный</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Гель контактный для ультразвуковых исследований стерильный</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геля для УЗИ, ЭКГ</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геля для УЗИ, ЭКГ)</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геля для УЗИ, ЭКГ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геля для УЗИ, ЭКГ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геля для УЗИ, ЭКГ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геля для УЗИ, ЭКГ</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геля для УЗИ, ЭКГ</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геля для УЗИ, ЭКГ</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геля для УЗИ, ЭКГ</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геля для УЗИ, ЭКГ</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геля для УЗИ, ЭКГ</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