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101383-22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лекарственного препарата (Средства рентгеноконтрастные и диагностические)</w:t>
      </w:r>
    </w:p>
    <w:p w:rsidR="007C3BF1" w:rsidRDefault="00943E25">
      <w:pPr>
        <w:ind w:left="1418"/>
      </w:pPr>
      <w:r w:rsidR="008C2287">
        <w:t xml:space="preserve">Цена </w:t>
      </w:r>
      <w:r w:rsidR="008C2287">
        <w:t>договора</w:t>
      </w:r>
      <w:r w:rsidR="008C2287">
        <w:t>, руб.:</w:t>
      </w:r>
      <w:r w:rsidR="001406FC">
        <w:t xml:space="preserve"> </w:t>
      </w:r>
      <w:r w:rsidR="008C2287">
        <w:t>2 567 561,60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01.21.02.14.06.03.01.02.01.01</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Гадотеровая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01.21.02.14.06.01.02.01.01.03</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Омнипак®</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01.21.02.14.06.01.02.01.01.03</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Омнипак®</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01.21.02.14.06.01.02.01.01.03</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Омнипак®</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01.21.02.14.06.01.02.01.01.03</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Омнипак®</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01.21.02.14.06.01.02.01.01.03</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Омнипак®</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01.21.02.14.06.03.01.03.01.03</w:t>
            </w:r>
            <w:r w:rsidRPr="00C15977">
              <w:rPr>
                <w:b/>
                <w:lang w:val="en-US"/>
              </w:rPr>
              <w:t xml:space="preserve"> / </w:t>
            </w:r>
            <w:r w:rsidRPr="00C15977">
              <w:rPr>
                <w:lang w:val="en-US"/>
              </w:rPr>
              <w:t>21.20.23.112</w:t>
            </w:r>
          </w:p>
        </w:tc>
        <w:tc>
          <w:tcPr>
            <w:tcW w:w="3003" w:type="dxa"/>
            <w:shd w:val="clear" w:color="auto" w:fill="auto"/>
          </w:tcPr>
          <w:p w:rsidR="007C3BF1" w:rsidRDefault="00943E25">
            <w:pPr>
              <w:pStyle w:val="a8"/>
            </w:pPr>
            <w:r w:rsidR="008C2287">
              <w:t>Омнискан®</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Гадотеровая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Омнипак®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Омнипак®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ОКПД 2: 24.42.23.122, </w:t>
            </w:r>
            <w:r w:rsidRPr="000B5400" w:rsidR="008C2287">
              <w:t xml:space="preserve"> </w:t>
            </w:r>
            <w:r w:rsidR="007F2D0B">
              <w:t>Н</w:t>
            </w:r>
            <w:r w:rsidR="008C2287">
              <w:t>аименование</w:t>
            </w:r>
            <w:r w:rsidRPr="000B5400" w:rsidR="008C2287">
              <w:t xml:space="preserve">:  </w:t>
            </w:r>
            <w:r w:rsidRPr="000B5400" w:rsidR="008C2287">
              <w:t>Омнипак®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ОКПД 2: 24.42.23.122, </w:t>
            </w:r>
            <w:r w:rsidRPr="000B5400" w:rsidR="008C2287">
              <w:t xml:space="preserve"> </w:t>
            </w:r>
            <w:r w:rsidR="007F2D0B">
              <w:t>Н</w:t>
            </w:r>
            <w:r w:rsidR="008C2287">
              <w:t>аименование</w:t>
            </w:r>
            <w:r w:rsidRPr="000B5400" w:rsidR="008C2287">
              <w:t xml:space="preserve">:  </w:t>
            </w:r>
            <w:r w:rsidRPr="000B5400" w:rsidR="008C2287">
              <w:t>Омнипак®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Омнипак®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Омнискан®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лекарственного препарата (Средства рентгеноконтрастные и диагностические)</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лекарственного препарата (Средства рентгеноконтрастные и диагностические))</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лекарственного препарата (Средства рентгеноконтрастные и диагностические)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лекарственного препарата (Средства рентгеноконтрастные и диагностические)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лекарственного препарата (Средства рентгеноконтрастные и диагностические)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лекарственного препарата (Средства рентгеноконтрастные и диагностические)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