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92" w:rsidRPr="00D078C0" w:rsidRDefault="00164F92" w:rsidP="00164F92">
      <w:pPr>
        <w:widowControl w:val="0"/>
        <w:autoSpaceDE w:val="0"/>
        <w:ind w:firstLine="540"/>
        <w:jc w:val="right"/>
        <w:rPr>
          <w:sz w:val="20"/>
          <w:szCs w:val="20"/>
        </w:rPr>
      </w:pPr>
      <w:r w:rsidRPr="00D078C0">
        <w:rPr>
          <w:sz w:val="20"/>
          <w:szCs w:val="20"/>
        </w:rPr>
        <w:t xml:space="preserve">Приложение </w:t>
      </w:r>
      <w:r>
        <w:rPr>
          <w:sz w:val="20"/>
          <w:szCs w:val="20"/>
        </w:rPr>
        <w:t xml:space="preserve">№ </w:t>
      </w:r>
      <w:r w:rsidRPr="00D078C0">
        <w:rPr>
          <w:sz w:val="20"/>
          <w:szCs w:val="20"/>
        </w:rPr>
        <w:t xml:space="preserve">1 к </w:t>
      </w:r>
      <w:r>
        <w:rPr>
          <w:sz w:val="20"/>
          <w:szCs w:val="20"/>
        </w:rPr>
        <w:t>Договору</w:t>
      </w:r>
    </w:p>
    <w:p w:rsidR="00164F92" w:rsidRPr="00D078C0" w:rsidRDefault="00164F92" w:rsidP="00164F92">
      <w:pPr>
        <w:widowControl w:val="0"/>
        <w:autoSpaceDE w:val="0"/>
        <w:ind w:left="6237"/>
        <w:jc w:val="right"/>
        <w:rPr>
          <w:sz w:val="20"/>
          <w:szCs w:val="20"/>
        </w:rPr>
      </w:pPr>
      <w:r w:rsidRPr="00D078C0">
        <w:rPr>
          <w:sz w:val="20"/>
          <w:szCs w:val="20"/>
        </w:rPr>
        <w:t>№ ___ от «___» ______ 20__ г.</w:t>
      </w:r>
    </w:p>
    <w:p w:rsidR="00164F92" w:rsidRPr="00D078C0" w:rsidRDefault="00164F92" w:rsidP="00164F92">
      <w:pPr>
        <w:widowControl w:val="0"/>
        <w:autoSpaceDE w:val="0"/>
        <w:ind w:firstLine="6237"/>
        <w:jc w:val="both"/>
        <w:rPr>
          <w:color w:val="000000"/>
          <w:sz w:val="20"/>
          <w:szCs w:val="20"/>
        </w:rPr>
      </w:pPr>
    </w:p>
    <w:p w:rsidR="00164F92" w:rsidRPr="00E454BF" w:rsidRDefault="00164F92" w:rsidP="00164F92">
      <w:pPr>
        <w:widowControl w:val="0"/>
        <w:autoSpaceDE w:val="0"/>
        <w:ind w:firstLine="709"/>
        <w:jc w:val="right"/>
        <w:rPr>
          <w:color w:val="000000"/>
        </w:rPr>
      </w:pPr>
      <w:r w:rsidRPr="00E454BF">
        <w:rPr>
          <w:color w:val="000000"/>
        </w:rPr>
        <w:t>Форма</w:t>
      </w:r>
    </w:p>
    <w:p w:rsidR="00164F92" w:rsidRPr="00E454BF" w:rsidRDefault="00164F92" w:rsidP="00164F92">
      <w:pPr>
        <w:widowControl w:val="0"/>
        <w:autoSpaceDE w:val="0"/>
        <w:ind w:firstLine="709"/>
        <w:jc w:val="both"/>
        <w:rPr>
          <w:color w:val="000000"/>
        </w:rPr>
      </w:pPr>
    </w:p>
    <w:p w:rsidR="00164F92" w:rsidRPr="00D078C0" w:rsidRDefault="00164F92" w:rsidP="00164F92">
      <w:pPr>
        <w:widowControl w:val="0"/>
        <w:autoSpaceDE w:val="0"/>
        <w:ind w:firstLine="709"/>
        <w:jc w:val="center"/>
        <w:rPr>
          <w:b/>
          <w:color w:val="000000"/>
          <w:sz w:val="22"/>
          <w:szCs w:val="22"/>
        </w:rPr>
      </w:pPr>
      <w:r w:rsidRPr="00D078C0">
        <w:rPr>
          <w:b/>
          <w:color w:val="000000"/>
          <w:sz w:val="22"/>
          <w:szCs w:val="22"/>
        </w:rPr>
        <w:t>Регламент электронного документооборота</w:t>
      </w:r>
    </w:p>
    <w:p w:rsidR="00164F92" w:rsidRPr="00D078C0" w:rsidRDefault="00164F92" w:rsidP="00164F92">
      <w:pPr>
        <w:widowControl w:val="0"/>
        <w:autoSpaceDE w:val="0"/>
        <w:ind w:firstLine="709"/>
        <w:jc w:val="center"/>
        <w:rPr>
          <w:b/>
          <w:color w:val="000000"/>
          <w:sz w:val="22"/>
          <w:szCs w:val="22"/>
        </w:rPr>
      </w:pPr>
      <w:r w:rsidRPr="00D078C0">
        <w:rPr>
          <w:b/>
          <w:color w:val="000000"/>
          <w:sz w:val="22"/>
          <w:szCs w:val="22"/>
        </w:rPr>
        <w:t>Портала исполнения контрактов Единой автоматизированной системы управления закупками Московской области</w:t>
      </w:r>
    </w:p>
    <w:p w:rsidR="00164F92" w:rsidRPr="00D078C0" w:rsidRDefault="00164F92" w:rsidP="00164F92">
      <w:pPr>
        <w:widowControl w:val="0"/>
        <w:autoSpaceDE w:val="0"/>
        <w:ind w:firstLine="709"/>
        <w:jc w:val="both"/>
        <w:rPr>
          <w:color w:val="000000"/>
          <w:sz w:val="22"/>
          <w:szCs w:val="22"/>
        </w:rPr>
      </w:pP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1.1.</w:t>
      </w:r>
      <w:r w:rsidRPr="00D078C0">
        <w:rPr>
          <w:color w:val="000000"/>
          <w:sz w:val="22"/>
          <w:szCs w:val="22"/>
        </w:rPr>
        <w:tab/>
        <w:t xml:space="preserve"> Регламент электронного </w:t>
      </w:r>
      <w:proofErr w:type="gramStart"/>
      <w:r w:rsidRPr="00D078C0">
        <w:rPr>
          <w:color w:val="000000"/>
          <w:sz w:val="22"/>
          <w:szCs w:val="22"/>
        </w:rPr>
        <w:t>документооборота Портала исполнения контрактов Единой автоматизированной системы управления</w:t>
      </w:r>
      <w:proofErr w:type="gramEnd"/>
      <w:r w:rsidRPr="00D078C0">
        <w:rPr>
          <w:color w:val="000000"/>
          <w:sz w:val="22"/>
          <w:szCs w:val="22"/>
        </w:rPr>
        <w:t xml:space="preserve">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1.2.</w:t>
      </w:r>
      <w:r w:rsidRPr="00D078C0">
        <w:rPr>
          <w:color w:val="000000"/>
          <w:sz w:val="22"/>
          <w:szCs w:val="22"/>
        </w:rPr>
        <w:tab/>
        <w:t xml:space="preserve"> Настоящий Регламент является приложением к государственному контракту (гражданско-правовому договору), заключенному в соответствии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1.3.</w:t>
      </w:r>
      <w:r w:rsidRPr="00D078C0">
        <w:rPr>
          <w:color w:val="000000"/>
          <w:sz w:val="22"/>
          <w:szCs w:val="22"/>
        </w:rPr>
        <w:tab/>
        <w:t xml:space="preserve"> В настоящем Регламенте используются следующие понятия и термины:</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1.4.</w:t>
      </w:r>
      <w:r w:rsidRPr="00D078C0">
        <w:rPr>
          <w:color w:val="000000"/>
          <w:sz w:val="22"/>
          <w:szCs w:val="22"/>
        </w:rPr>
        <w:tab/>
        <w:t xml:space="preserve"> Обмен электронными документами между Сторонами Контракта в ПИК ЕАСУЗ осуществляется посредством системы электронного </w:t>
      </w:r>
      <w:proofErr w:type="gramStart"/>
      <w:r w:rsidRPr="00D078C0">
        <w:rPr>
          <w:color w:val="000000"/>
          <w:sz w:val="22"/>
          <w:szCs w:val="22"/>
        </w:rPr>
        <w:t>документооборота Портала исполнения контрактов Единой автоматизированной системы управления</w:t>
      </w:r>
      <w:proofErr w:type="gramEnd"/>
      <w:r w:rsidRPr="00D078C0">
        <w:rPr>
          <w:color w:val="000000"/>
          <w:sz w:val="22"/>
          <w:szCs w:val="22"/>
        </w:rPr>
        <w:t xml:space="preserve"> закупками Московской области (далее – ЭДО ПИК ЕАСУЗ), интегрированной с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1.5.</w:t>
      </w:r>
      <w:r w:rsidRPr="00D078C0">
        <w:rPr>
          <w:color w:val="000000"/>
          <w:sz w:val="22"/>
          <w:szCs w:val="22"/>
        </w:rPr>
        <w:tab/>
        <w:t xml:space="preserve"> Получение доступа </w:t>
      </w:r>
      <w:proofErr w:type="gramStart"/>
      <w:r w:rsidRPr="00D078C0">
        <w:rPr>
          <w:color w:val="000000"/>
          <w:sz w:val="22"/>
          <w:szCs w:val="22"/>
        </w:rPr>
        <w:t>к</w:t>
      </w:r>
      <w:proofErr w:type="gramEnd"/>
      <w:r w:rsidRPr="00D078C0">
        <w:rPr>
          <w:color w:val="000000"/>
          <w:sz w:val="22"/>
          <w:szCs w:val="22"/>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1.6.</w:t>
      </w:r>
      <w:r w:rsidRPr="00D078C0">
        <w:rPr>
          <w:color w:val="000000"/>
          <w:sz w:val="22"/>
          <w:szCs w:val="22"/>
        </w:rPr>
        <w:tab/>
        <w:t xml:space="preserve"> 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1.7.</w:t>
      </w:r>
      <w:r w:rsidRPr="00D078C0">
        <w:rPr>
          <w:color w:val="000000"/>
          <w:sz w:val="22"/>
          <w:szCs w:val="22"/>
        </w:rPr>
        <w:tab/>
        <w:t xml:space="preserve"> 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 63-ФЗ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«Об электронной подписи», в одном из аккредитованных Министерством связи и массовых коммуникаций Российской </w:t>
      </w:r>
      <w:proofErr w:type="gramStart"/>
      <w:r w:rsidRPr="00D078C0">
        <w:rPr>
          <w:color w:val="000000"/>
          <w:sz w:val="22"/>
          <w:szCs w:val="22"/>
        </w:rPr>
        <w:t>Федерации</w:t>
      </w:r>
      <w:proofErr w:type="gramEnd"/>
      <w:r w:rsidRPr="00D078C0">
        <w:rPr>
          <w:color w:val="000000"/>
          <w:sz w:val="22"/>
          <w:szCs w:val="22"/>
        </w:rPr>
        <w:t xml:space="preserve"> удостоверяющих центров;</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наличие автоматизированного рабочего места (АРМ);</w:t>
      </w: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использование для подписания электронных документов КЭП сре</w:t>
      </w:r>
      <w:proofErr w:type="gramStart"/>
      <w:r w:rsidRPr="00D078C0">
        <w:rPr>
          <w:color w:val="000000"/>
          <w:sz w:val="22"/>
          <w:szCs w:val="22"/>
        </w:rPr>
        <w:t>дств кр</w:t>
      </w:r>
      <w:proofErr w:type="gramEnd"/>
      <w:r w:rsidRPr="00D078C0">
        <w:rPr>
          <w:color w:val="000000"/>
          <w:sz w:val="22"/>
          <w:szCs w:val="22"/>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3. При осуществлении электронного документооборота в ПИК ЕАСУЗ каждая из Сторон Контракта </w:t>
      </w:r>
      <w:proofErr w:type="gramStart"/>
      <w:r w:rsidRPr="00D078C0">
        <w:rPr>
          <w:color w:val="000000"/>
          <w:sz w:val="22"/>
          <w:szCs w:val="22"/>
        </w:rPr>
        <w:t>несёт следующие обязанности</w:t>
      </w:r>
      <w:proofErr w:type="gramEnd"/>
      <w:r w:rsidRPr="00D078C0">
        <w:rPr>
          <w:color w:val="000000"/>
          <w:sz w:val="22"/>
          <w:szCs w:val="22"/>
        </w:rPr>
        <w:t>:</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3.1.</w:t>
      </w:r>
      <w:r w:rsidRPr="00D078C0">
        <w:rPr>
          <w:color w:val="000000"/>
          <w:sz w:val="22"/>
          <w:szCs w:val="22"/>
        </w:rPr>
        <w:tab/>
        <w:t xml:space="preserve"> После осуществления регистрации в ЭДО ПИК ЕАСУЗ произвести регистрацию своей организации (индивидуального предпринимателя) в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3.2.</w:t>
      </w:r>
      <w:r w:rsidRPr="00D078C0">
        <w:rPr>
          <w:color w:val="000000"/>
          <w:sz w:val="22"/>
          <w:szCs w:val="22"/>
        </w:rPr>
        <w:tab/>
        <w:t xml:space="preserve"> Направлять при осуществлении электронного документооборота документы и сведения, предусмотренные условиями Контракта (договора).</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3.3.</w:t>
      </w:r>
      <w:r w:rsidRPr="00D078C0">
        <w:rPr>
          <w:color w:val="000000"/>
          <w:sz w:val="22"/>
          <w:szCs w:val="22"/>
        </w:rPr>
        <w:tab/>
        <w:t xml:space="preserve"> 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3.4.</w:t>
      </w:r>
      <w:r w:rsidRPr="00D078C0">
        <w:rPr>
          <w:color w:val="000000"/>
          <w:sz w:val="22"/>
          <w:szCs w:val="22"/>
        </w:rPr>
        <w:tab/>
        <w:t xml:space="preserve"> Обеспечить режим хранения сертификата КЭП и закрытого ключа КЭП, исключающий неавторизованный доступ к ним третьих лиц.</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 Основными правилами организации электронного документооборота в ПИК ЕАСУЗ являются:</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4.1.</w:t>
      </w:r>
      <w:r w:rsidRPr="00D078C0">
        <w:rPr>
          <w:color w:val="000000"/>
          <w:sz w:val="22"/>
          <w:szCs w:val="22"/>
        </w:rPr>
        <w:tab/>
        <w:t xml:space="preserve"> 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4.2. </w:t>
      </w:r>
      <w:r w:rsidRPr="00D078C0">
        <w:rPr>
          <w:color w:val="000000"/>
          <w:sz w:val="22"/>
          <w:szCs w:val="22"/>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4.3.</w:t>
      </w:r>
      <w:r w:rsidRPr="00D078C0">
        <w:rPr>
          <w:color w:val="000000"/>
          <w:sz w:val="22"/>
          <w:szCs w:val="22"/>
        </w:rPr>
        <w:tab/>
        <w:t xml:space="preserve"> 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4.4.</w:t>
      </w:r>
      <w:r w:rsidRPr="00D078C0">
        <w:rPr>
          <w:color w:val="000000"/>
          <w:sz w:val="22"/>
          <w:szCs w:val="22"/>
        </w:rPr>
        <w:tab/>
        <w:t xml:space="preserve"> 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4.5.</w:t>
      </w:r>
      <w:r w:rsidRPr="00D078C0">
        <w:rPr>
          <w:color w:val="000000"/>
          <w:sz w:val="22"/>
          <w:szCs w:val="22"/>
        </w:rPr>
        <w:tab/>
        <w:t xml:space="preserve"> Через систему ЭДО ПИК ЕАСУЗ передаются следующие типы электронных документов: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4.5.1.</w:t>
      </w:r>
      <w:r w:rsidRPr="00D078C0">
        <w:rPr>
          <w:color w:val="000000"/>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4.5.2.</w:t>
      </w:r>
      <w:r w:rsidRPr="00D078C0">
        <w:rPr>
          <w:color w:val="000000"/>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4.5.3.</w:t>
      </w:r>
      <w:r w:rsidRPr="00D078C0">
        <w:rPr>
          <w:color w:val="000000"/>
          <w:sz w:val="22"/>
          <w:szCs w:val="22"/>
        </w:rPr>
        <w:tab/>
        <w:t xml:space="preserve">Электронные документы, </w:t>
      </w:r>
      <w:proofErr w:type="gramStart"/>
      <w:r w:rsidRPr="00D078C0">
        <w:rPr>
          <w:color w:val="000000"/>
          <w:sz w:val="22"/>
          <w:szCs w:val="22"/>
        </w:rPr>
        <w:t>требования</w:t>
      </w:r>
      <w:proofErr w:type="gramEnd"/>
      <w:r w:rsidRPr="00D078C0">
        <w:rPr>
          <w:color w:val="000000"/>
          <w:sz w:val="22"/>
          <w:szCs w:val="22"/>
        </w:rPr>
        <w:t xml:space="preserve"> к форматам которых определены Федеральной налоговой службой.</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4.6.</w:t>
      </w:r>
      <w:r w:rsidRPr="00D078C0">
        <w:rPr>
          <w:color w:val="000000"/>
          <w:sz w:val="22"/>
          <w:szCs w:val="22"/>
        </w:rPr>
        <w:tab/>
        <w:t xml:space="preserve"> Правила формирования для подписания структурированных электронных документов:</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4.6.1.</w:t>
      </w:r>
      <w:r w:rsidRPr="00D078C0">
        <w:rPr>
          <w:color w:val="000000"/>
          <w:sz w:val="22"/>
          <w:szCs w:val="22"/>
        </w:rPr>
        <w:tab/>
        <w:t>Структурированный электронный документ формируется Стороной Контракта в ПИК ЕАСУЗ посредством:</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9B5010" w:rsidRDefault="009B5010" w:rsidP="00164F92">
      <w:pPr>
        <w:widowControl w:val="0"/>
        <w:autoSpaceDE w:val="0"/>
        <w:ind w:firstLine="709"/>
        <w:jc w:val="both"/>
        <w:rPr>
          <w:color w:val="000000"/>
          <w:sz w:val="22"/>
          <w:szCs w:val="22"/>
        </w:rPr>
      </w:pPr>
    </w:p>
    <w:p w:rsidR="00164F92" w:rsidRPr="00D078C0" w:rsidRDefault="00164F92" w:rsidP="00164F92">
      <w:pPr>
        <w:widowControl w:val="0"/>
        <w:autoSpaceDE w:val="0"/>
        <w:ind w:firstLine="709"/>
        <w:jc w:val="both"/>
        <w:rPr>
          <w:color w:val="000000"/>
          <w:sz w:val="22"/>
          <w:szCs w:val="22"/>
        </w:rPr>
      </w:pPr>
      <w:bookmarkStart w:id="0" w:name="_GoBack"/>
      <w:bookmarkEnd w:id="0"/>
      <w:r w:rsidRPr="00D078C0">
        <w:rPr>
          <w:color w:val="000000"/>
          <w:sz w:val="22"/>
          <w:szCs w:val="22"/>
        </w:rPr>
        <w:t>4.7.</w:t>
      </w:r>
      <w:r w:rsidRPr="00D078C0">
        <w:rPr>
          <w:color w:val="000000"/>
          <w:sz w:val="22"/>
          <w:szCs w:val="22"/>
        </w:rPr>
        <w:tab/>
        <w:t xml:space="preserve"> Правила формирования для подписания неструктурированных электронных документов:</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D078C0">
        <w:rPr>
          <w:color w:val="000000"/>
          <w:sz w:val="22"/>
          <w:szCs w:val="22"/>
        </w:rPr>
        <w:t>doc</w:t>
      </w:r>
      <w:proofErr w:type="spellEnd"/>
      <w:r w:rsidRPr="00D078C0">
        <w:rPr>
          <w:color w:val="000000"/>
          <w:sz w:val="22"/>
          <w:szCs w:val="22"/>
        </w:rPr>
        <w:t>, .</w:t>
      </w:r>
      <w:proofErr w:type="spellStart"/>
      <w:r w:rsidRPr="00D078C0">
        <w:rPr>
          <w:color w:val="000000"/>
          <w:sz w:val="22"/>
          <w:szCs w:val="22"/>
        </w:rPr>
        <w:t>docx</w:t>
      </w:r>
      <w:proofErr w:type="spellEnd"/>
      <w:r w:rsidRPr="00D078C0">
        <w:rPr>
          <w:color w:val="000000"/>
          <w:sz w:val="22"/>
          <w:szCs w:val="22"/>
        </w:rPr>
        <w:t>, .</w:t>
      </w:r>
      <w:proofErr w:type="spellStart"/>
      <w:r w:rsidRPr="00D078C0">
        <w:rPr>
          <w:color w:val="000000"/>
          <w:sz w:val="22"/>
          <w:szCs w:val="22"/>
        </w:rPr>
        <w:t>gif</w:t>
      </w:r>
      <w:proofErr w:type="spellEnd"/>
      <w:r w:rsidRPr="00D078C0">
        <w:rPr>
          <w:color w:val="000000"/>
          <w:sz w:val="22"/>
          <w:szCs w:val="22"/>
        </w:rPr>
        <w:t>, .</w:t>
      </w:r>
      <w:proofErr w:type="spellStart"/>
      <w:r w:rsidRPr="00D078C0">
        <w:rPr>
          <w:color w:val="000000"/>
          <w:sz w:val="22"/>
          <w:szCs w:val="22"/>
        </w:rPr>
        <w:t>jpg</w:t>
      </w:r>
      <w:proofErr w:type="spellEnd"/>
      <w:r w:rsidRPr="00D078C0">
        <w:rPr>
          <w:color w:val="000000"/>
          <w:sz w:val="22"/>
          <w:szCs w:val="22"/>
        </w:rPr>
        <w:t xml:space="preserve">,. </w:t>
      </w:r>
      <w:proofErr w:type="spellStart"/>
      <w:r w:rsidRPr="00D078C0">
        <w:rPr>
          <w:color w:val="000000"/>
          <w:sz w:val="22"/>
          <w:szCs w:val="22"/>
        </w:rPr>
        <w:t>jpeg</w:t>
      </w:r>
      <w:proofErr w:type="spellEnd"/>
      <w:r w:rsidRPr="00D078C0">
        <w:rPr>
          <w:color w:val="000000"/>
          <w:sz w:val="22"/>
          <w:szCs w:val="22"/>
        </w:rPr>
        <w:t>, .</w:t>
      </w:r>
      <w:proofErr w:type="spellStart"/>
      <w:r w:rsidRPr="00D078C0">
        <w:rPr>
          <w:color w:val="000000"/>
          <w:sz w:val="22"/>
          <w:szCs w:val="22"/>
        </w:rPr>
        <w:t>ods</w:t>
      </w:r>
      <w:proofErr w:type="spellEnd"/>
      <w:r w:rsidRPr="00D078C0">
        <w:rPr>
          <w:color w:val="000000"/>
          <w:sz w:val="22"/>
          <w:szCs w:val="22"/>
        </w:rPr>
        <w:t>, .</w:t>
      </w:r>
      <w:proofErr w:type="spellStart"/>
      <w:r w:rsidRPr="00D078C0">
        <w:rPr>
          <w:color w:val="000000"/>
          <w:sz w:val="22"/>
          <w:szCs w:val="22"/>
        </w:rPr>
        <w:t>odt</w:t>
      </w:r>
      <w:proofErr w:type="spellEnd"/>
      <w:r w:rsidRPr="00D078C0">
        <w:rPr>
          <w:color w:val="000000"/>
          <w:sz w:val="22"/>
          <w:szCs w:val="22"/>
        </w:rPr>
        <w:t>, .</w:t>
      </w:r>
      <w:proofErr w:type="spellStart"/>
      <w:r w:rsidRPr="00D078C0">
        <w:rPr>
          <w:color w:val="000000"/>
          <w:sz w:val="22"/>
          <w:szCs w:val="22"/>
        </w:rPr>
        <w:t>pdf</w:t>
      </w:r>
      <w:proofErr w:type="spellEnd"/>
      <w:r w:rsidRPr="00D078C0">
        <w:rPr>
          <w:color w:val="000000"/>
          <w:sz w:val="22"/>
          <w:szCs w:val="22"/>
        </w:rPr>
        <w:t>, .</w:t>
      </w:r>
      <w:proofErr w:type="spellStart"/>
      <w:r w:rsidRPr="00D078C0">
        <w:rPr>
          <w:color w:val="000000"/>
          <w:sz w:val="22"/>
          <w:szCs w:val="22"/>
        </w:rPr>
        <w:t>png</w:t>
      </w:r>
      <w:proofErr w:type="spellEnd"/>
      <w:r w:rsidRPr="00D078C0">
        <w:rPr>
          <w:color w:val="000000"/>
          <w:sz w:val="22"/>
          <w:szCs w:val="22"/>
        </w:rPr>
        <w:t>, .</w:t>
      </w:r>
      <w:proofErr w:type="spellStart"/>
      <w:r w:rsidRPr="00D078C0">
        <w:rPr>
          <w:color w:val="000000"/>
          <w:sz w:val="22"/>
          <w:szCs w:val="22"/>
        </w:rPr>
        <w:t>rar</w:t>
      </w:r>
      <w:proofErr w:type="spellEnd"/>
      <w:r w:rsidRPr="00D078C0">
        <w:rPr>
          <w:color w:val="000000"/>
          <w:sz w:val="22"/>
          <w:szCs w:val="22"/>
        </w:rPr>
        <w:t>, .</w:t>
      </w:r>
      <w:proofErr w:type="spellStart"/>
      <w:r w:rsidRPr="00D078C0">
        <w:rPr>
          <w:color w:val="000000"/>
          <w:sz w:val="22"/>
          <w:szCs w:val="22"/>
        </w:rPr>
        <w:t>rtf</w:t>
      </w:r>
      <w:proofErr w:type="spellEnd"/>
      <w:r w:rsidRPr="00D078C0">
        <w:rPr>
          <w:color w:val="000000"/>
          <w:sz w:val="22"/>
          <w:szCs w:val="22"/>
        </w:rPr>
        <w:t>, .</w:t>
      </w:r>
      <w:proofErr w:type="spellStart"/>
      <w:r w:rsidRPr="00D078C0">
        <w:rPr>
          <w:color w:val="000000"/>
          <w:sz w:val="22"/>
          <w:szCs w:val="22"/>
        </w:rPr>
        <w:t>tif</w:t>
      </w:r>
      <w:proofErr w:type="spellEnd"/>
      <w:r w:rsidRPr="00D078C0">
        <w:rPr>
          <w:color w:val="000000"/>
          <w:sz w:val="22"/>
          <w:szCs w:val="22"/>
        </w:rPr>
        <w:t>, .</w:t>
      </w:r>
      <w:proofErr w:type="spellStart"/>
      <w:r w:rsidRPr="00D078C0">
        <w:rPr>
          <w:color w:val="000000"/>
          <w:sz w:val="22"/>
          <w:szCs w:val="22"/>
        </w:rPr>
        <w:t>txt</w:t>
      </w:r>
      <w:proofErr w:type="spellEnd"/>
      <w:r w:rsidRPr="00D078C0">
        <w:rPr>
          <w:color w:val="000000"/>
          <w:sz w:val="22"/>
          <w:szCs w:val="22"/>
        </w:rPr>
        <w:t>, .</w:t>
      </w:r>
      <w:proofErr w:type="spellStart"/>
      <w:r w:rsidRPr="00D078C0">
        <w:rPr>
          <w:color w:val="000000"/>
          <w:sz w:val="22"/>
          <w:szCs w:val="22"/>
        </w:rPr>
        <w:t>xls</w:t>
      </w:r>
      <w:proofErr w:type="spellEnd"/>
      <w:r w:rsidRPr="00D078C0">
        <w:rPr>
          <w:color w:val="000000"/>
          <w:sz w:val="22"/>
          <w:szCs w:val="22"/>
        </w:rPr>
        <w:t>, .</w:t>
      </w:r>
      <w:proofErr w:type="spellStart"/>
      <w:r w:rsidRPr="00D078C0">
        <w:rPr>
          <w:color w:val="000000"/>
          <w:sz w:val="22"/>
          <w:szCs w:val="22"/>
        </w:rPr>
        <w:t>xlsx</w:t>
      </w:r>
      <w:proofErr w:type="spellEnd"/>
      <w:r w:rsidRPr="00D078C0">
        <w:rPr>
          <w:color w:val="000000"/>
          <w:sz w:val="22"/>
          <w:szCs w:val="22"/>
        </w:rPr>
        <w:t>, .</w:t>
      </w:r>
      <w:proofErr w:type="spellStart"/>
      <w:r w:rsidRPr="00D078C0">
        <w:rPr>
          <w:color w:val="000000"/>
          <w:sz w:val="22"/>
          <w:szCs w:val="22"/>
        </w:rPr>
        <w:t>xps</w:t>
      </w:r>
      <w:proofErr w:type="spellEnd"/>
      <w:r w:rsidRPr="00D078C0">
        <w:rPr>
          <w:color w:val="000000"/>
          <w:sz w:val="22"/>
          <w:szCs w:val="22"/>
        </w:rPr>
        <w:t>, .</w:t>
      </w:r>
      <w:proofErr w:type="spellStart"/>
      <w:r w:rsidRPr="00D078C0">
        <w:rPr>
          <w:color w:val="000000"/>
          <w:sz w:val="22"/>
          <w:szCs w:val="22"/>
        </w:rPr>
        <w:t>zip</w:t>
      </w:r>
      <w:proofErr w:type="spellEnd"/>
      <w:r w:rsidRPr="00D078C0">
        <w:rPr>
          <w:color w:val="000000"/>
          <w:sz w:val="22"/>
          <w:szCs w:val="22"/>
        </w:rPr>
        <w:t>. Документы, импортируемые с нарушением данных требований, не могут быть сохранены в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4.8. Правила передачи файлов:</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4.8.1.</w:t>
      </w:r>
      <w:r w:rsidRPr="00D078C0">
        <w:rPr>
          <w:color w:val="000000"/>
          <w:sz w:val="22"/>
          <w:szCs w:val="22"/>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4.8.2.</w:t>
      </w:r>
      <w:r w:rsidRPr="00D078C0">
        <w:rPr>
          <w:color w:val="000000"/>
          <w:sz w:val="22"/>
          <w:szCs w:val="22"/>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4.8.3.</w:t>
      </w:r>
      <w:r w:rsidRPr="00D078C0">
        <w:rPr>
          <w:color w:val="000000"/>
          <w:sz w:val="22"/>
          <w:szCs w:val="22"/>
        </w:rPr>
        <w:tab/>
        <w:t>Направляемые файлы между Сторонами Контракта должны быть подписаны КЭП с помощью интерфейса ЭДО ПИК ЭАСУЗ.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4.9.</w:t>
      </w:r>
      <w:r w:rsidRPr="00D078C0">
        <w:rPr>
          <w:color w:val="000000"/>
          <w:sz w:val="22"/>
          <w:szCs w:val="22"/>
        </w:rPr>
        <w:tab/>
        <w:t xml:space="preserve"> Правила передачи электронных документов, </w:t>
      </w:r>
      <w:proofErr w:type="gramStart"/>
      <w:r w:rsidRPr="00D078C0">
        <w:rPr>
          <w:color w:val="000000"/>
          <w:sz w:val="22"/>
          <w:szCs w:val="22"/>
        </w:rPr>
        <w:t>требования</w:t>
      </w:r>
      <w:proofErr w:type="gramEnd"/>
      <w:r w:rsidRPr="00D078C0">
        <w:rPr>
          <w:color w:val="000000"/>
          <w:sz w:val="22"/>
          <w:szCs w:val="22"/>
        </w:rPr>
        <w:t xml:space="preserve"> к форматам которых определены Федеральной налоговой службой:</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 для передачи в ЭДО ПИК ЕАСУЗ электронных документов, </w:t>
      </w:r>
      <w:proofErr w:type="gramStart"/>
      <w:r w:rsidRPr="00D078C0">
        <w:rPr>
          <w:color w:val="000000"/>
          <w:sz w:val="22"/>
          <w:szCs w:val="22"/>
        </w:rPr>
        <w:t>требования</w:t>
      </w:r>
      <w:proofErr w:type="gramEnd"/>
      <w:r w:rsidRPr="00D078C0">
        <w:rPr>
          <w:color w:val="000000"/>
          <w:sz w:val="22"/>
          <w:szCs w:val="22"/>
        </w:rPr>
        <w:t xml:space="preserve"> к форматам которых определены Федеральной налоговой службой, используется программное обеспечение ПИК ЕАСУЗ.</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64F92" w:rsidRPr="00D078C0" w:rsidRDefault="00164F92" w:rsidP="00164F92">
      <w:pPr>
        <w:widowControl w:val="0"/>
        <w:autoSpaceDE w:val="0"/>
        <w:ind w:firstLine="709"/>
        <w:jc w:val="both"/>
        <w:rPr>
          <w:color w:val="000000"/>
          <w:sz w:val="22"/>
          <w:szCs w:val="22"/>
        </w:rPr>
      </w:pPr>
      <w:proofErr w:type="gramStart"/>
      <w:r w:rsidRPr="00D078C0">
        <w:rPr>
          <w:color w:val="000000"/>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Для документов с односторонней подписью возможность отзыва подписанного электронного документа не предусмотрена.</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6. </w:t>
      </w:r>
      <w:proofErr w:type="gramStart"/>
      <w:r w:rsidRPr="00D078C0">
        <w:rPr>
          <w:color w:val="000000"/>
          <w:sz w:val="22"/>
          <w:szCs w:val="22"/>
        </w:rPr>
        <w:t>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а) сбой в работе возник в период с 07 00 до 21 00 московского времени в рабочие дни;</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xml:space="preserve">б) Стороной, направляющей документ, направлена заявка в службу Технической поддержки с приложением </w:t>
      </w:r>
      <w:proofErr w:type="spellStart"/>
      <w:r w:rsidRPr="00D078C0">
        <w:rPr>
          <w:color w:val="000000"/>
          <w:sz w:val="22"/>
          <w:szCs w:val="22"/>
        </w:rPr>
        <w:t>принт-скрина</w:t>
      </w:r>
      <w:proofErr w:type="spellEnd"/>
      <w:r w:rsidRPr="00D078C0">
        <w:rPr>
          <w:color w:val="000000"/>
          <w:sz w:val="22"/>
          <w:szCs w:val="22"/>
        </w:rPr>
        <w:t xml:space="preserve"> страницы Портала исполнения контракта, либо портала Оператора ЭДО, содержащего сведения о характере сбоя; </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если заявка подана в рабочий день до 09 00, то ее рассмотрение начинается в этот рабочий день с 09 00;</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если заявка подана в рабочий день после 18 00, то ее рассмотрение начинается с 09 00 следующего рабочего дня;</w:t>
      </w:r>
    </w:p>
    <w:p w:rsidR="00164F92" w:rsidRPr="00D078C0" w:rsidRDefault="00164F92" w:rsidP="00164F92">
      <w:pPr>
        <w:widowControl w:val="0"/>
        <w:autoSpaceDE w:val="0"/>
        <w:ind w:firstLine="709"/>
        <w:jc w:val="both"/>
        <w:rPr>
          <w:color w:val="000000"/>
          <w:sz w:val="22"/>
          <w:szCs w:val="22"/>
        </w:rPr>
      </w:pPr>
      <w:r w:rsidRPr="00D078C0">
        <w:rPr>
          <w:color w:val="000000"/>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64F92" w:rsidRPr="00D078C0" w:rsidRDefault="00164F92" w:rsidP="00164F92">
      <w:pPr>
        <w:widowControl w:val="0"/>
        <w:autoSpaceDE w:val="0"/>
        <w:ind w:firstLine="6237"/>
        <w:jc w:val="center"/>
        <w:rPr>
          <w:b/>
          <w:color w:val="000000"/>
          <w:sz w:val="22"/>
          <w:szCs w:val="22"/>
        </w:rPr>
      </w:pPr>
    </w:p>
    <w:p w:rsidR="009B5010" w:rsidRDefault="009B5010" w:rsidP="00164F92">
      <w:pPr>
        <w:widowControl w:val="0"/>
        <w:autoSpaceDE w:val="0"/>
        <w:jc w:val="center"/>
        <w:rPr>
          <w:color w:val="000000"/>
          <w:sz w:val="22"/>
          <w:szCs w:val="22"/>
        </w:rPr>
      </w:pPr>
    </w:p>
    <w:p w:rsidR="009B5010" w:rsidRDefault="009B5010" w:rsidP="00164F92">
      <w:pPr>
        <w:widowControl w:val="0"/>
        <w:autoSpaceDE w:val="0"/>
        <w:jc w:val="center"/>
        <w:rPr>
          <w:color w:val="000000"/>
          <w:sz w:val="22"/>
          <w:szCs w:val="22"/>
        </w:rPr>
      </w:pPr>
    </w:p>
    <w:p w:rsidR="009B5010" w:rsidRDefault="009B5010" w:rsidP="00164F92">
      <w:pPr>
        <w:widowControl w:val="0"/>
        <w:autoSpaceDE w:val="0"/>
        <w:jc w:val="center"/>
        <w:rPr>
          <w:color w:val="000000"/>
          <w:sz w:val="22"/>
          <w:szCs w:val="22"/>
        </w:rPr>
      </w:pPr>
    </w:p>
    <w:p w:rsidR="009B5010" w:rsidRDefault="009B5010" w:rsidP="00164F92">
      <w:pPr>
        <w:widowControl w:val="0"/>
        <w:autoSpaceDE w:val="0"/>
        <w:jc w:val="center"/>
        <w:rPr>
          <w:color w:val="000000"/>
          <w:sz w:val="22"/>
          <w:szCs w:val="22"/>
        </w:rPr>
      </w:pPr>
    </w:p>
    <w:p w:rsidR="009B5010" w:rsidRDefault="009B5010" w:rsidP="00164F92">
      <w:pPr>
        <w:widowControl w:val="0"/>
        <w:autoSpaceDE w:val="0"/>
        <w:jc w:val="center"/>
        <w:rPr>
          <w:color w:val="000000"/>
          <w:sz w:val="22"/>
          <w:szCs w:val="22"/>
        </w:rPr>
      </w:pPr>
    </w:p>
    <w:p w:rsidR="009B5010" w:rsidRDefault="009B5010" w:rsidP="00164F92">
      <w:pPr>
        <w:widowControl w:val="0"/>
        <w:autoSpaceDE w:val="0"/>
        <w:jc w:val="center"/>
        <w:rPr>
          <w:color w:val="000000"/>
          <w:sz w:val="22"/>
          <w:szCs w:val="22"/>
        </w:rPr>
      </w:pPr>
    </w:p>
    <w:p w:rsidR="009B5010" w:rsidRDefault="009B5010" w:rsidP="00164F92">
      <w:pPr>
        <w:widowControl w:val="0"/>
        <w:autoSpaceDE w:val="0"/>
        <w:jc w:val="center"/>
        <w:rPr>
          <w:color w:val="000000"/>
          <w:sz w:val="22"/>
          <w:szCs w:val="22"/>
        </w:rPr>
      </w:pPr>
    </w:p>
    <w:p w:rsidR="00164F92" w:rsidRPr="00D078C0" w:rsidRDefault="00164F92" w:rsidP="00164F92">
      <w:pPr>
        <w:widowControl w:val="0"/>
        <w:autoSpaceDE w:val="0"/>
        <w:jc w:val="center"/>
        <w:rPr>
          <w:color w:val="000000"/>
          <w:sz w:val="22"/>
          <w:szCs w:val="22"/>
        </w:rPr>
      </w:pPr>
      <w:r w:rsidRPr="00D078C0">
        <w:rPr>
          <w:color w:val="000000"/>
          <w:sz w:val="22"/>
          <w:szCs w:val="22"/>
        </w:rPr>
        <w:t>Перечень сбоев в работе ПИК ЕАСУЗ и (или) ЭДО ПИК ЕАСУЗ</w:t>
      </w:r>
    </w:p>
    <w:p w:rsidR="00164F92" w:rsidRPr="00D078C0" w:rsidRDefault="00164F92" w:rsidP="00164F92">
      <w:pPr>
        <w:widowControl w:val="0"/>
        <w:autoSpaceDE w:val="0"/>
        <w:jc w:val="center"/>
        <w:rPr>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47"/>
        <w:gridCol w:w="2980"/>
      </w:tblGrid>
      <w:tr w:rsidR="00164F92" w:rsidRPr="00D078C0" w:rsidTr="00CB6F2D">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rsidR="00164F92" w:rsidRPr="00D078C0" w:rsidRDefault="00164F92" w:rsidP="00CB6F2D">
            <w:pPr>
              <w:widowControl w:val="0"/>
              <w:autoSpaceDE w:val="0"/>
              <w:jc w:val="center"/>
              <w:rPr>
                <w:color w:val="000000"/>
                <w:sz w:val="22"/>
                <w:szCs w:val="22"/>
              </w:rPr>
            </w:pPr>
            <w:r w:rsidRPr="00D078C0">
              <w:rPr>
                <w:color w:val="000000"/>
                <w:sz w:val="22"/>
                <w:szCs w:val="22"/>
              </w:rPr>
              <w:t>№</w:t>
            </w:r>
          </w:p>
          <w:p w:rsidR="00164F92" w:rsidRPr="00D078C0" w:rsidRDefault="00164F92" w:rsidP="00CB6F2D">
            <w:pPr>
              <w:widowControl w:val="0"/>
              <w:autoSpaceDE w:val="0"/>
              <w:jc w:val="center"/>
              <w:rPr>
                <w:color w:val="000000"/>
                <w:sz w:val="22"/>
                <w:szCs w:val="22"/>
              </w:rPr>
            </w:pPr>
            <w:proofErr w:type="gramStart"/>
            <w:r w:rsidRPr="00D078C0">
              <w:rPr>
                <w:color w:val="000000"/>
                <w:sz w:val="22"/>
                <w:szCs w:val="22"/>
              </w:rPr>
              <w:t>п</w:t>
            </w:r>
            <w:proofErr w:type="gramEnd"/>
            <w:r w:rsidRPr="00D078C0">
              <w:rPr>
                <w:color w:val="000000"/>
                <w:sz w:val="22"/>
                <w:szCs w:val="22"/>
              </w:rPr>
              <w:t>/п</w:t>
            </w:r>
          </w:p>
        </w:tc>
        <w:tc>
          <w:tcPr>
            <w:tcW w:w="6347" w:type="dxa"/>
            <w:tcBorders>
              <w:top w:val="single" w:sz="4" w:space="0" w:color="auto"/>
              <w:left w:val="single" w:sz="4" w:space="0" w:color="auto"/>
              <w:bottom w:val="single" w:sz="4" w:space="0" w:color="auto"/>
              <w:right w:val="single" w:sz="4" w:space="0" w:color="auto"/>
            </w:tcBorders>
            <w:vAlign w:val="center"/>
            <w:hideMark/>
          </w:tcPr>
          <w:p w:rsidR="00164F92" w:rsidRPr="00D078C0" w:rsidRDefault="00164F92" w:rsidP="00CB6F2D">
            <w:pPr>
              <w:widowControl w:val="0"/>
              <w:autoSpaceDE w:val="0"/>
              <w:rPr>
                <w:color w:val="000000"/>
                <w:sz w:val="22"/>
                <w:szCs w:val="22"/>
              </w:rPr>
            </w:pPr>
            <w:r w:rsidRPr="00D078C0">
              <w:rPr>
                <w:color w:val="000000"/>
                <w:sz w:val="22"/>
                <w:szCs w:val="22"/>
              </w:rPr>
              <w:t>Описание ситуации/проблемы</w:t>
            </w:r>
          </w:p>
        </w:tc>
        <w:tc>
          <w:tcPr>
            <w:tcW w:w="2980" w:type="dxa"/>
            <w:tcBorders>
              <w:top w:val="single" w:sz="4" w:space="0" w:color="auto"/>
              <w:left w:val="single" w:sz="4" w:space="0" w:color="auto"/>
              <w:bottom w:val="single" w:sz="4" w:space="0" w:color="auto"/>
              <w:right w:val="single" w:sz="4" w:space="0" w:color="auto"/>
            </w:tcBorders>
            <w:vAlign w:val="center"/>
            <w:hideMark/>
          </w:tcPr>
          <w:p w:rsidR="00164F92" w:rsidRPr="00D078C0" w:rsidRDefault="00164F92" w:rsidP="00CB6F2D">
            <w:pPr>
              <w:widowControl w:val="0"/>
              <w:autoSpaceDE w:val="0"/>
              <w:jc w:val="center"/>
              <w:rPr>
                <w:color w:val="000000"/>
                <w:sz w:val="22"/>
                <w:szCs w:val="22"/>
              </w:rPr>
            </w:pPr>
            <w:r w:rsidRPr="00D078C0">
              <w:rPr>
                <w:color w:val="000000"/>
                <w:sz w:val="22"/>
                <w:szCs w:val="22"/>
              </w:rPr>
              <w:t>Продолжительность</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1.</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Недоступность Системы ПИК ЕАСУЗ</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Недоступность ЭДО ПИК ЕАСУЗ</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3.</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Невозможность выполнения процедуры входа в личный кабинет ПИК ЕАСУЗ</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4.</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Невозможность формирования электронного документа, либо прикрепления электронного документа (файла)</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5.</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Невозможность передачи электронного документа для подписания в ЭДО ПИК ЕАСУЗ</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6.</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Невозможность подписания электронного документа в ЭДО ПИК ЕАСУЗ</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r w:rsidR="00164F92" w:rsidRPr="00D078C0" w:rsidTr="00CB6F2D">
        <w:trPr>
          <w:cantSplit/>
        </w:trPr>
        <w:tc>
          <w:tcPr>
            <w:tcW w:w="846"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7.</w:t>
            </w:r>
          </w:p>
        </w:tc>
        <w:tc>
          <w:tcPr>
            <w:tcW w:w="6347"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rPr>
                <w:color w:val="000000"/>
                <w:sz w:val="22"/>
                <w:szCs w:val="22"/>
              </w:rPr>
            </w:pPr>
            <w:r w:rsidRPr="00D078C0">
              <w:rPr>
                <w:color w:val="000000"/>
                <w:sz w:val="22"/>
                <w:szCs w:val="22"/>
              </w:rPr>
              <w:t>Невозможность передачи сведений из ЕИС в ПИК ЕАСУЗ о заключении контракта (договора) либо об изменении статуса контракта (договора)</w:t>
            </w:r>
          </w:p>
        </w:tc>
        <w:tc>
          <w:tcPr>
            <w:tcW w:w="2980" w:type="dxa"/>
            <w:tcBorders>
              <w:top w:val="single" w:sz="4" w:space="0" w:color="auto"/>
              <w:left w:val="single" w:sz="4" w:space="0" w:color="auto"/>
              <w:bottom w:val="single" w:sz="4" w:space="0" w:color="auto"/>
              <w:right w:val="single" w:sz="4" w:space="0" w:color="auto"/>
            </w:tcBorders>
            <w:hideMark/>
          </w:tcPr>
          <w:p w:rsidR="00164F92" w:rsidRPr="00D078C0" w:rsidRDefault="00164F92" w:rsidP="00CB6F2D">
            <w:pPr>
              <w:widowControl w:val="0"/>
              <w:autoSpaceDE w:val="0"/>
              <w:jc w:val="center"/>
              <w:rPr>
                <w:color w:val="000000"/>
                <w:sz w:val="22"/>
                <w:szCs w:val="22"/>
              </w:rPr>
            </w:pPr>
            <w:r w:rsidRPr="00D078C0">
              <w:rPr>
                <w:color w:val="000000"/>
                <w:sz w:val="22"/>
                <w:szCs w:val="22"/>
              </w:rPr>
              <w:t>240 мин.</w:t>
            </w:r>
          </w:p>
        </w:tc>
      </w:tr>
    </w:tbl>
    <w:p w:rsidR="00164F92" w:rsidRPr="00D078C0" w:rsidRDefault="00164F92" w:rsidP="00164F92">
      <w:pPr>
        <w:widowControl w:val="0"/>
        <w:autoSpaceDE w:val="0"/>
        <w:jc w:val="center"/>
        <w:rPr>
          <w:b/>
          <w:color w:val="000000"/>
          <w:sz w:val="22"/>
          <w:szCs w:val="22"/>
        </w:rPr>
      </w:pPr>
    </w:p>
    <w:p w:rsidR="00164F92" w:rsidRDefault="00164F92" w:rsidP="00164F92">
      <w:pPr>
        <w:widowControl w:val="0"/>
        <w:autoSpaceDE w:val="0"/>
        <w:ind w:firstLine="540"/>
        <w:jc w:val="right"/>
        <w:rPr>
          <w:b/>
          <w:color w:val="000000"/>
          <w:sz w:val="22"/>
          <w:szCs w:val="22"/>
        </w:rPr>
      </w:pPr>
    </w:p>
    <w:p w:rsidR="00164F92" w:rsidRPr="001D3FFB" w:rsidRDefault="00164F92" w:rsidP="00164F92">
      <w:pPr>
        <w:rPr>
          <w:sz w:val="22"/>
          <w:szCs w:val="22"/>
        </w:rPr>
      </w:pPr>
    </w:p>
    <w:p w:rsidR="00164F92" w:rsidRPr="001D3FFB" w:rsidRDefault="00164F92" w:rsidP="00164F92">
      <w:pPr>
        <w:rPr>
          <w:sz w:val="22"/>
          <w:szCs w:val="22"/>
        </w:rPr>
      </w:pPr>
    </w:p>
    <w:tbl>
      <w:tblPr>
        <w:tblW w:w="0" w:type="auto"/>
        <w:tblLayout w:type="fixed"/>
        <w:tblLook w:val="0000" w:firstRow="0" w:lastRow="0" w:firstColumn="0" w:lastColumn="0" w:noHBand="0" w:noVBand="0"/>
      </w:tblPr>
      <w:tblGrid>
        <w:gridCol w:w="5040"/>
        <w:gridCol w:w="4599"/>
      </w:tblGrid>
      <w:tr w:rsidR="00164F92" w:rsidRPr="00465D84" w:rsidTr="00CB6F2D">
        <w:tc>
          <w:tcPr>
            <w:tcW w:w="5040" w:type="dxa"/>
            <w:shd w:val="clear" w:color="auto" w:fill="auto"/>
          </w:tcPr>
          <w:p w:rsidR="00164F92" w:rsidRPr="00465D84" w:rsidRDefault="00164F92" w:rsidP="00CB6F2D">
            <w:pPr>
              <w:rPr>
                <w:b/>
                <w:bCs/>
              </w:rPr>
            </w:pPr>
          </w:p>
          <w:p w:rsidR="00164F92" w:rsidRPr="00465D84" w:rsidRDefault="00164F92" w:rsidP="00CB6F2D">
            <w:r w:rsidRPr="00465D84">
              <w:rPr>
                <w:b/>
                <w:bCs/>
              </w:rPr>
              <w:t>ЗАКАЗЧИК:</w:t>
            </w:r>
          </w:p>
        </w:tc>
        <w:tc>
          <w:tcPr>
            <w:tcW w:w="4599" w:type="dxa"/>
            <w:shd w:val="clear" w:color="auto" w:fill="auto"/>
          </w:tcPr>
          <w:p w:rsidR="00164F92" w:rsidRPr="00465D84" w:rsidRDefault="00164F92" w:rsidP="00CB6F2D">
            <w:pPr>
              <w:rPr>
                <w:b/>
                <w:bCs/>
              </w:rPr>
            </w:pPr>
          </w:p>
          <w:p w:rsidR="00164F92" w:rsidRPr="00465D84" w:rsidRDefault="00164F92" w:rsidP="00CB6F2D">
            <w:pPr>
              <w:rPr>
                <w:b/>
                <w:bCs/>
              </w:rPr>
            </w:pPr>
            <w:r>
              <w:rPr>
                <w:b/>
                <w:bCs/>
              </w:rPr>
              <w:t>ИСПОЛНИТЕЛЬ</w:t>
            </w:r>
            <w:r w:rsidRPr="00465D84">
              <w:rPr>
                <w:b/>
                <w:bCs/>
              </w:rPr>
              <w:t>:</w:t>
            </w:r>
          </w:p>
        </w:tc>
      </w:tr>
      <w:tr w:rsidR="00164F92" w:rsidRPr="00465D84" w:rsidTr="00CB6F2D">
        <w:tc>
          <w:tcPr>
            <w:tcW w:w="5040" w:type="dxa"/>
            <w:shd w:val="clear" w:color="auto" w:fill="auto"/>
          </w:tcPr>
          <w:p w:rsidR="00164F92" w:rsidRPr="006C6D26" w:rsidRDefault="00164F92" w:rsidP="00CB6F2D">
            <w:pPr>
              <w:pStyle w:val="31"/>
              <w:snapToGrid w:val="0"/>
              <w:rPr>
                <w:b/>
                <w:iCs/>
                <w:szCs w:val="24"/>
              </w:rPr>
            </w:pPr>
            <w:r w:rsidRPr="006C6D26">
              <w:rPr>
                <w:b/>
                <w:iCs/>
                <w:szCs w:val="24"/>
              </w:rPr>
              <w:t xml:space="preserve"> </w:t>
            </w:r>
            <w:r>
              <w:rPr>
                <w:b/>
                <w:iCs/>
                <w:szCs w:val="24"/>
              </w:rPr>
              <w:t>Директор МАОУ ДО «ДЮЦ «Радость»</w:t>
            </w:r>
          </w:p>
          <w:p w:rsidR="00164F92" w:rsidRDefault="00164F92" w:rsidP="00CB6F2D">
            <w:pPr>
              <w:pStyle w:val="31"/>
              <w:snapToGrid w:val="0"/>
              <w:rPr>
                <w:b/>
                <w:iCs/>
                <w:szCs w:val="24"/>
              </w:rPr>
            </w:pPr>
          </w:p>
          <w:p w:rsidR="00164F92" w:rsidRPr="006C6D26" w:rsidRDefault="00164F92" w:rsidP="00CB6F2D">
            <w:pPr>
              <w:pStyle w:val="31"/>
              <w:snapToGrid w:val="0"/>
              <w:rPr>
                <w:b/>
                <w:iCs/>
                <w:szCs w:val="24"/>
              </w:rPr>
            </w:pPr>
          </w:p>
          <w:p w:rsidR="00164F92" w:rsidRPr="00465D84" w:rsidRDefault="00164F92" w:rsidP="00CB6F2D">
            <w:pPr>
              <w:pStyle w:val="31"/>
              <w:snapToGrid w:val="0"/>
              <w:rPr>
                <w:b/>
                <w:iCs/>
                <w:szCs w:val="24"/>
              </w:rPr>
            </w:pPr>
            <w:r w:rsidRPr="00465D84">
              <w:rPr>
                <w:b/>
                <w:iCs/>
                <w:szCs w:val="24"/>
              </w:rPr>
              <w:t>_____________ /</w:t>
            </w:r>
            <w:r>
              <w:rPr>
                <w:b/>
                <w:iCs/>
                <w:szCs w:val="24"/>
              </w:rPr>
              <w:t>Н. Г. Артамонова.</w:t>
            </w:r>
            <w:r w:rsidRPr="006C6D26">
              <w:rPr>
                <w:b/>
                <w:iCs/>
                <w:szCs w:val="24"/>
              </w:rPr>
              <w:t xml:space="preserve"> </w:t>
            </w:r>
            <w:r w:rsidRPr="00465D84">
              <w:rPr>
                <w:b/>
                <w:iCs/>
                <w:szCs w:val="24"/>
              </w:rPr>
              <w:t xml:space="preserve"> /</w:t>
            </w:r>
          </w:p>
          <w:p w:rsidR="00164F92" w:rsidRPr="00465D84" w:rsidRDefault="00164F92" w:rsidP="00CB6F2D">
            <w:pPr>
              <w:pStyle w:val="31"/>
              <w:snapToGrid w:val="0"/>
              <w:rPr>
                <w:b/>
                <w:iCs/>
                <w:szCs w:val="24"/>
              </w:rPr>
            </w:pPr>
          </w:p>
          <w:p w:rsidR="00164F92" w:rsidRPr="00465D84" w:rsidRDefault="00164F92" w:rsidP="00CB6F2D">
            <w:pPr>
              <w:pStyle w:val="31"/>
              <w:snapToGrid w:val="0"/>
              <w:rPr>
                <w:b/>
                <w:iCs/>
                <w:szCs w:val="24"/>
              </w:rPr>
            </w:pPr>
            <w:r w:rsidRPr="00465D84">
              <w:rPr>
                <w:b/>
                <w:iCs/>
                <w:szCs w:val="24"/>
              </w:rPr>
              <w:t>«___» _____________ 20__ г.</w:t>
            </w:r>
          </w:p>
          <w:p w:rsidR="00164F92" w:rsidRPr="00465D84" w:rsidRDefault="00164F92" w:rsidP="00CB6F2D">
            <w:pPr>
              <w:pStyle w:val="31"/>
              <w:snapToGrid w:val="0"/>
              <w:rPr>
                <w:b/>
                <w:iCs/>
                <w:szCs w:val="24"/>
              </w:rPr>
            </w:pPr>
          </w:p>
          <w:p w:rsidR="00164F92" w:rsidRPr="00465D84" w:rsidRDefault="00164F92" w:rsidP="00CB6F2D">
            <w:pPr>
              <w:widowControl w:val="0"/>
              <w:autoSpaceDE w:val="0"/>
              <w:autoSpaceDN w:val="0"/>
              <w:adjustRightInd w:val="0"/>
              <w:ind w:left="6237" w:hanging="6237"/>
              <w:rPr>
                <w:bCs/>
              </w:rPr>
            </w:pPr>
            <w:r w:rsidRPr="00465D84">
              <w:rPr>
                <w:b/>
                <w:iCs/>
              </w:rPr>
              <w:t>М.П.</w:t>
            </w:r>
          </w:p>
        </w:tc>
        <w:tc>
          <w:tcPr>
            <w:tcW w:w="4599" w:type="dxa"/>
            <w:shd w:val="clear" w:color="auto" w:fill="auto"/>
          </w:tcPr>
          <w:p w:rsidR="00164F92" w:rsidRPr="00164F92" w:rsidRDefault="00164F92" w:rsidP="00164F92">
            <w:pPr>
              <w:rPr>
                <w:b/>
              </w:rPr>
            </w:pPr>
            <w:r>
              <w:rPr>
                <w:b/>
              </w:rPr>
              <w:t>Генеральный директор</w:t>
            </w:r>
            <w:r>
              <w:rPr>
                <w:b/>
              </w:rPr>
              <w:t xml:space="preserve"> ООО </w:t>
            </w:r>
            <w:r w:rsidRPr="00164F92">
              <w:rPr>
                <w:b/>
              </w:rPr>
              <w:t>«Фирма «Диалог-К»</w:t>
            </w:r>
          </w:p>
          <w:p w:rsidR="00164F92" w:rsidRPr="00465D84" w:rsidRDefault="00164F92" w:rsidP="00CB6F2D">
            <w:pPr>
              <w:shd w:val="clear" w:color="auto" w:fill="FFFFFF"/>
              <w:contextualSpacing/>
              <w:rPr>
                <w:b/>
              </w:rPr>
            </w:pPr>
          </w:p>
          <w:p w:rsidR="00164F92" w:rsidRDefault="00164F92" w:rsidP="00CB6F2D">
            <w:pPr>
              <w:shd w:val="clear" w:color="auto" w:fill="FFFFFF"/>
              <w:contextualSpacing/>
              <w:rPr>
                <w:b/>
              </w:rPr>
            </w:pPr>
          </w:p>
          <w:p w:rsidR="00164F92" w:rsidRPr="00465D84" w:rsidRDefault="00164F92" w:rsidP="00CB6F2D">
            <w:pPr>
              <w:shd w:val="clear" w:color="auto" w:fill="FFFFFF"/>
              <w:contextualSpacing/>
              <w:rPr>
                <w:b/>
              </w:rPr>
            </w:pPr>
            <w:r w:rsidRPr="00465D84">
              <w:rPr>
                <w:b/>
              </w:rPr>
              <w:t>____________ /</w:t>
            </w:r>
            <w:r>
              <w:rPr>
                <w:b/>
              </w:rPr>
              <w:t xml:space="preserve">А.Ю. </w:t>
            </w:r>
            <w:proofErr w:type="spellStart"/>
            <w:r>
              <w:rPr>
                <w:b/>
              </w:rPr>
              <w:t>Логвенов</w:t>
            </w:r>
            <w:proofErr w:type="spellEnd"/>
            <w:r w:rsidRPr="00465D84">
              <w:rPr>
                <w:b/>
              </w:rPr>
              <w:t>/</w:t>
            </w:r>
          </w:p>
          <w:p w:rsidR="00164F92" w:rsidRPr="00465D84" w:rsidRDefault="00164F92" w:rsidP="00CB6F2D">
            <w:pPr>
              <w:shd w:val="clear" w:color="auto" w:fill="FFFFFF"/>
              <w:contextualSpacing/>
              <w:rPr>
                <w:b/>
              </w:rPr>
            </w:pPr>
          </w:p>
          <w:p w:rsidR="00164F92" w:rsidRPr="00465D84" w:rsidRDefault="00164F92" w:rsidP="00CB6F2D">
            <w:pPr>
              <w:widowControl w:val="0"/>
              <w:autoSpaceDE w:val="0"/>
              <w:autoSpaceDN w:val="0"/>
              <w:adjustRightInd w:val="0"/>
              <w:ind w:left="6237" w:hanging="6237"/>
              <w:rPr>
                <w:b/>
              </w:rPr>
            </w:pPr>
            <w:r w:rsidRPr="00465D84">
              <w:rPr>
                <w:b/>
              </w:rPr>
              <w:t>«___» _____________ 20__ г.</w:t>
            </w:r>
          </w:p>
          <w:p w:rsidR="00164F92" w:rsidRPr="00465D84" w:rsidRDefault="00164F92" w:rsidP="00CB6F2D">
            <w:pPr>
              <w:widowControl w:val="0"/>
              <w:autoSpaceDE w:val="0"/>
              <w:autoSpaceDN w:val="0"/>
              <w:adjustRightInd w:val="0"/>
              <w:ind w:left="6237" w:hanging="6237"/>
              <w:rPr>
                <w:b/>
              </w:rPr>
            </w:pPr>
          </w:p>
          <w:p w:rsidR="00164F92" w:rsidRPr="00465D84" w:rsidRDefault="00164F92" w:rsidP="00CB6F2D">
            <w:pPr>
              <w:shd w:val="clear" w:color="auto" w:fill="FFFFFF"/>
              <w:contextualSpacing/>
              <w:jc w:val="both"/>
              <w:rPr>
                <w:b/>
              </w:rPr>
            </w:pPr>
            <w:r w:rsidRPr="00465D84">
              <w:rPr>
                <w:b/>
              </w:rPr>
              <w:t>М.П.</w:t>
            </w:r>
          </w:p>
        </w:tc>
      </w:tr>
    </w:tbl>
    <w:p w:rsidR="00164F92" w:rsidRPr="001D3FFB" w:rsidRDefault="00164F92" w:rsidP="00164F92">
      <w:pPr>
        <w:rPr>
          <w:sz w:val="22"/>
          <w:szCs w:val="22"/>
        </w:rPr>
      </w:pPr>
    </w:p>
    <w:p w:rsidR="00164F92" w:rsidRDefault="00164F92" w:rsidP="00164F92">
      <w:pPr>
        <w:widowControl w:val="0"/>
        <w:autoSpaceDE w:val="0"/>
        <w:ind w:firstLine="540"/>
        <w:jc w:val="right"/>
        <w:rPr>
          <w:sz w:val="22"/>
          <w:szCs w:val="22"/>
        </w:rPr>
      </w:pPr>
    </w:p>
    <w:p w:rsidR="00164F92" w:rsidRDefault="00164F92" w:rsidP="00164F92">
      <w:pPr>
        <w:widowControl w:val="0"/>
        <w:autoSpaceDE w:val="0"/>
        <w:jc w:val="right"/>
        <w:rPr>
          <w:sz w:val="20"/>
          <w:szCs w:val="20"/>
        </w:rPr>
      </w:pPr>
    </w:p>
    <w:p w:rsidR="00164F92" w:rsidRDefault="00164F92" w:rsidP="00164F92">
      <w:pPr>
        <w:pageBreakBefore/>
        <w:jc w:val="right"/>
        <w:sectPr w:rsidR="00164F92" w:rsidSect="00164F92">
          <w:headerReference w:type="default" r:id="rId5"/>
          <w:pgSz w:w="11906" w:h="16838" w:code="9"/>
          <w:pgMar w:top="993" w:right="851" w:bottom="0" w:left="992" w:header="720" w:footer="720" w:gutter="0"/>
          <w:cols w:space="720"/>
          <w:titlePg/>
          <w:docGrid w:linePitch="600" w:charSpace="32768"/>
        </w:sectPr>
      </w:pPr>
    </w:p>
    <w:p w:rsidR="00752CE8" w:rsidRDefault="00752CE8"/>
    <w:sectPr w:rsidR="00752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39" w:rsidRDefault="009B5010">
    <w:pPr>
      <w:pStyle w:val="a3"/>
      <w:jc w:val="center"/>
    </w:pPr>
    <w:r>
      <w:rPr>
        <w:sz w:val="28"/>
        <w:szCs w:val="28"/>
      </w:rPr>
      <w:fldChar w:fldCharType="begin"/>
    </w:r>
    <w:r>
      <w:rPr>
        <w:sz w:val="28"/>
        <w:szCs w:val="28"/>
      </w:rPr>
      <w:instrText xml:space="preserve"> PAGE </w:instrText>
    </w:r>
    <w:r>
      <w:rPr>
        <w:sz w:val="28"/>
        <w:szCs w:val="28"/>
      </w:rPr>
      <w:fldChar w:fldCharType="separate"/>
    </w:r>
    <w:r>
      <w:rPr>
        <w:noProof/>
        <w:sz w:val="28"/>
        <w:szCs w:val="28"/>
      </w:rPr>
      <w:t>4</w:t>
    </w:r>
    <w:r>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92"/>
    <w:rsid w:val="00164F92"/>
    <w:rsid w:val="00752CE8"/>
    <w:rsid w:val="009B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F9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164F92"/>
    <w:pPr>
      <w:jc w:val="both"/>
    </w:pPr>
    <w:rPr>
      <w:szCs w:val="20"/>
    </w:rPr>
  </w:style>
  <w:style w:type="paragraph" w:styleId="a3">
    <w:name w:val="header"/>
    <w:basedOn w:val="a"/>
    <w:link w:val="a4"/>
    <w:uiPriority w:val="99"/>
    <w:rsid w:val="00164F92"/>
    <w:pPr>
      <w:tabs>
        <w:tab w:val="center" w:pos="4677"/>
        <w:tab w:val="right" w:pos="9355"/>
      </w:tabs>
    </w:pPr>
  </w:style>
  <w:style w:type="character" w:customStyle="1" w:styleId="a4">
    <w:name w:val="Верхний колонтитул Знак"/>
    <w:basedOn w:val="a0"/>
    <w:link w:val="a3"/>
    <w:uiPriority w:val="99"/>
    <w:rsid w:val="00164F9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F9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164F92"/>
    <w:pPr>
      <w:jc w:val="both"/>
    </w:pPr>
    <w:rPr>
      <w:szCs w:val="20"/>
    </w:rPr>
  </w:style>
  <w:style w:type="paragraph" w:styleId="a3">
    <w:name w:val="header"/>
    <w:basedOn w:val="a"/>
    <w:link w:val="a4"/>
    <w:uiPriority w:val="99"/>
    <w:rsid w:val="00164F92"/>
    <w:pPr>
      <w:tabs>
        <w:tab w:val="center" w:pos="4677"/>
        <w:tab w:val="right" w:pos="9355"/>
      </w:tabs>
    </w:pPr>
  </w:style>
  <w:style w:type="character" w:customStyle="1" w:styleId="a4">
    <w:name w:val="Верхний колонтитул Знак"/>
    <w:basedOn w:val="a0"/>
    <w:link w:val="a3"/>
    <w:uiPriority w:val="99"/>
    <w:rsid w:val="00164F9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1981</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2021-12-01T12:41:00Z</dcterms:created>
  <dcterms:modified xsi:type="dcterms:W3CDTF">2021-12-01T12:54:00Z</dcterms:modified>
</cp:coreProperties>
</file>