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107166-22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(Сильнодействующие лекарственные средства, влияющие на нервную систему)</w:t>
      </w:r>
    </w:p>
    <w:p w:rsidR="007C3BF1" w:rsidRDefault="0068700B">
      <w:pPr>
        <w:ind w:left="1418"/>
      </w:pPr>
      <w:r w:rsidR="008C2287">
        <w:t xml:space="preserve">Цена </w:t>
      </w:r>
      <w:r w:rsidR="008C2287">
        <w:t>договора</w:t>
      </w:r>
      <w:r w:rsidR="008C2287">
        <w:t>, руб.:</w:t>
      </w:r>
      <w:r w:rsidR="001406FC">
        <w:t xml:space="preserve"> </w:t>
      </w:r>
      <w:r w:rsidR="008C2287">
        <w:t>156 830,58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01.21.02.10.05.02.04.05.01</w:t>
            </w:r>
            <w:r w:rsidRPr="00C15977" w:rsidR="00872EF1">
              <w:rPr>
                <w:b/>
                <w:lang w:val="en-US"/>
              </w:rPr>
              <w:t xml:space="preserve"> / </w:t>
            </w:r>
            <w:r w:rsidRPr="00C15977" w:rsidR="00872EF1">
              <w:rPr>
                <w:lang w:val="en-US"/>
              </w:rPr>
              <w:t>21.20.10.235</w:t>
            </w:r>
          </w:p>
        </w:tc>
        <w:tc>
          <w:tcPr>
            <w:tcW w:w="3003" w:type="dxa"/>
            <w:shd w:val="clear" w:color="auto" w:fill="auto"/>
          </w:tcPr>
          <w:p w:rsidR="007C3BF1" w:rsidRDefault="0068700B">
            <w:pPr>
              <w:pStyle w:val="a8"/>
            </w:pPr>
            <w:r w:rsidR="008C2287">
              <w:t>Бромдигидрохлорфенилбензодиазепин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01.21.02.10.05.02.04.05.01</w:t>
            </w:r>
            <w:r w:rsidRPr="00C15977" w:rsidR="00872EF1">
              <w:rPr>
                <w:b/>
                <w:lang w:val="en-US"/>
              </w:rPr>
              <w:t xml:space="preserve"> / </w:t>
            </w:r>
            <w:r w:rsidRPr="00C15977" w:rsidR="00872EF1">
              <w:rPr>
                <w:lang w:val="en-US"/>
              </w:rPr>
              <w:t>21.20.10.235</w:t>
            </w:r>
          </w:p>
        </w:tc>
        <w:tc>
          <w:tcPr>
            <w:tcW w:w="3003" w:type="dxa"/>
            <w:shd w:val="clear" w:color="auto" w:fill="auto"/>
          </w:tcPr>
          <w:p w:rsidR="007C3BF1" w:rsidRDefault="0068700B">
            <w:pPr>
              <w:pStyle w:val="a8"/>
            </w:pPr>
            <w:r w:rsidR="008C2287">
              <w:t>Бромдигидрохлорфенилбензодиазепин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01.21.02.10.03.01.07.06.01.01</w:t>
            </w:r>
            <w:r w:rsidRPr="00C15977" w:rsidR="00872EF1">
              <w:rPr>
                <w:b/>
                <w:lang w:val="en-US"/>
              </w:rPr>
              <w:t xml:space="preserve"> / </w:t>
            </w:r>
            <w:r w:rsidRPr="00C15977" w:rsidR="00872EF1">
              <w:rPr>
                <w:lang w:val="en-US"/>
              </w:rPr>
              <w:t>21.20.10.233</w:t>
            </w:r>
          </w:p>
        </w:tc>
        <w:tc>
          <w:tcPr>
            <w:tcW w:w="3003" w:type="dxa"/>
            <w:shd w:val="clear" w:color="auto" w:fill="auto"/>
          </w:tcPr>
          <w:p w:rsidR="007C3BF1" w:rsidRDefault="0068700B">
            <w:pPr>
              <w:pStyle w:val="a8"/>
            </w:pPr>
            <w:r w:rsidR="008C2287">
              <w:t>Прегабалин*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01.21.02.10.03.01.07.06.01.01</w:t>
            </w:r>
            <w:r w:rsidRPr="00C15977" w:rsidR="00872EF1">
              <w:rPr>
                <w:b/>
                <w:lang w:val="en-US"/>
              </w:rPr>
              <w:t xml:space="preserve"> / </w:t>
            </w:r>
            <w:r w:rsidRPr="00C15977" w:rsidR="00872EF1">
              <w:rPr>
                <w:lang w:val="en-US"/>
              </w:rPr>
              <w:t>21.20.10.233</w:t>
            </w:r>
          </w:p>
        </w:tc>
        <w:tc>
          <w:tcPr>
            <w:tcW w:w="3003" w:type="dxa"/>
            <w:shd w:val="clear" w:color="auto" w:fill="auto"/>
          </w:tcPr>
          <w:p w:rsidR="007C3BF1" w:rsidRDefault="0068700B">
            <w:pPr>
              <w:pStyle w:val="a8"/>
            </w:pPr>
            <w:r w:rsidR="008C2287">
              <w:t>Прегабалин*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01.21.02.10.01.01.03.01.01.01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Тиопентал натрия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01.21.02.10.02.01.05.04.01.01</w:t>
            </w:r>
            <w:r w:rsidRPr="00C15977" w:rsidR="00872EF1">
              <w:rPr>
                <w:b/>
                <w:lang w:val="en-US"/>
              </w:rPr>
              <w:t xml:space="preserve"> / </w:t>
            </w:r>
            <w:r w:rsidRPr="00C15977" w:rsidR="00872EF1">
              <w:rPr>
                <w:lang w:val="en-US"/>
              </w:rPr>
              <w:t>21.20.10.232</w:t>
            </w:r>
          </w:p>
        </w:tc>
        <w:tc>
          <w:tcPr>
            <w:tcW w:w="3003" w:type="dxa"/>
            <w:shd w:val="clear" w:color="auto" w:fill="auto"/>
          </w:tcPr>
          <w:p w:rsidR="007C3BF1" w:rsidRDefault="0068700B">
            <w:pPr>
              <w:pStyle w:val="a8"/>
            </w:pPr>
            <w:r w:rsidR="008C2287">
              <w:t>Трамадол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900,00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01.21.02.13.01.05.01.03.01.01</w:t>
            </w:r>
            <w:r w:rsidRPr="00C15977" w:rsidR="00872EF1">
              <w:rPr>
                <w:b/>
                <w:lang w:val="en-US"/>
              </w:rPr>
              <w:t xml:space="preserve"> / </w:t>
            </w:r>
            <w:r w:rsidRPr="00C15977" w:rsidR="00872EF1">
              <w:rPr>
                <w:lang w:val="en-US"/>
              </w:rPr>
              <w:t>21.20.10.261</w:t>
            </w:r>
          </w:p>
        </w:tc>
        <w:tc>
          <w:tcPr>
            <w:tcW w:w="3003" w:type="dxa"/>
            <w:shd w:val="clear" w:color="auto" w:fill="auto"/>
          </w:tcPr>
          <w:p w:rsidR="007C3BF1" w:rsidRDefault="0068700B">
            <w:pPr>
              <w:pStyle w:val="a8"/>
            </w:pPr>
            <w:r w:rsidR="008C2287">
              <w:t>Тропикамид*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(Сильнодействующие лекарственные средства, влияющие на нервную систему)</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Бромдигидрохлорфенилбензодиазепин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Бромдигидрохлорфенилбензодиазепин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Прегабалин*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Прегабалин*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Тиопентал натрия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Трамадол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Тропикамид*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(Сильнодействующие лекарственные средства, влияющие на нервную систему)</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(Сильнодействующие лекарственные средства, влияющие на нервную систему))</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(Сильнодействующие лекарственные средства, влияющие на нервную систему)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(Сильнодействующие лекарственные средства, влияющие на нервную систему)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(Сильнодействующие лекарственные средства, влияющие на нервную систему)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(Сильнодействующие лекарственные средства, влияющие на нервную систему)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(Сильнодействующие лекарственные средства, влияющие на нервную систему)</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(Сильнодействующие лекарственные средства, влияющие на нервную систему)</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(Сильнодействующие лекарственные средства, влияющие на нервную систему)</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(Сильнодействующие лекарственные средства, влияющие на нервную систему)</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(Сильнодействующие лекарственные средства, влияющие на нервную систему)</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(Сильнодействующие лекарственные средства, влияющие на нервную систему)</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