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101178-22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(Куросурф)</w:t>
      </w:r>
    </w:p>
    <w:p w:rsidR="007C3BF1" w:rsidRDefault="00943E25">
      <w:pPr>
        <w:ind w:left="1418"/>
      </w:pPr>
      <w:r w:rsidR="008C2287">
        <w:t xml:space="preserve">Цена </w:t>
      </w:r>
      <w:r w:rsidR="008C2287">
        <w:t>договора</w:t>
      </w:r>
      <w:r w:rsidR="008C2287">
        <w:t>, руб.:</w:t>
      </w:r>
      <w:r w:rsidR="001406FC">
        <w:t xml:space="preserve"> </w:t>
      </w:r>
      <w:r w:rsidR="008C2287">
        <w:t>468 079,04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01.21.02.12.06.01.01.02.01.01</w:t>
            </w:r>
            <w:r w:rsidRPr="00C15977">
              <w:rPr>
                <w:b/>
                <w:lang w:val="en-US"/>
              </w:rPr>
              <w:t xml:space="preserve"> / </w:t>
            </w:r>
            <w:r w:rsidRPr="00C15977">
              <w:rPr>
                <w:lang w:val="en-US"/>
              </w:rPr>
              <w:t>21.20.10.259</w:t>
            </w:r>
          </w:p>
        </w:tc>
        <w:tc>
          <w:tcPr>
            <w:tcW w:w="3003" w:type="dxa"/>
            <w:shd w:val="clear" w:color="auto" w:fill="auto"/>
          </w:tcPr>
          <w:p w:rsidR="007C3BF1" w:rsidRDefault="00943E25">
            <w:pPr>
              <w:pStyle w:val="a8"/>
            </w:pPr>
            <w:r w:rsidR="008C2287">
              <w:t>Порактант альфа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(Куросурф)</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Порактант альфа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(Куросурф)</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(Куросурф))</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(Куросурф)</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(Куросурф)</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(Куросурф)</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(Куросурф)</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(Куросурф)</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(Куросурф)</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(Куросурф)</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(Куросурф)</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(Куросурф)</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(Куросурф)</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