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02612"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01.22.02.01.21.01</w:t>
                                        </w:r>
                                      </w:sdtContent>
                                    </w:sdt>
                                    <w:r w:rsidR="00C40026">
                                      <w:rPr>
                                        <w:b/>
                                      </w:rPr>
                                      <w:t xml:space="preserve"> / </w:t>
                                    </w:r>
                                    <w:sdt>
                                      <w:sdtPr>
                                        <w:alias w:val="Simple"/>
                                        <w:tag w:val="Simple"/>
                                        <w:id w:val="267122475"/>
                                        <w:placeholder>
                                          <w:docPart w:val="4BC6E3ED1F0A407FBE83D7240089C50C"/>
                                        </w:placeholder>
                                        <w:text/>
                                      </w:sdtPr>
                                      <w:sdtEndPr/>
                                      <w:sdtContent>
                                        <w:r w:rsidR="00C40026">
                                          <w:t>16.23.11.130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Дверь входная</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02612"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6F93546F" w14:textId="77777777">
                  <w:pPr>
                    <w:pStyle w:val="aff2"/>
                  </w:pPr>
                </w:p>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Выполнение работ по замене входной группы и частичному ремонту тамбура между наружными и внутренними входными дверьми учреждения.</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Дверь входная</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Штука</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01.07.2021</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16.07.2021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Выполнение работ по замене входной группы и частичному ремонту тамбура между наружными и внутренними входными дверьми учреждения.</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приёмке выполненных работ (форма КС-2)» (Выполнение работ по замене входной группы и частичному ремонту тамбура между наружными и внутренними входными дверьми учреждения.)</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02612"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общеобразовательное учреждение Гимназия №6 городского округа Красноармейск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141292 Московская область г.Красноармейск, мк-н Северный дом 24</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работ по замене входной группы и частичному ремонту тамбура между наружными и внутренними входными дверьми учреждения.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Выполнение работ по замене входной группы и частичному ремонту тамбура между наружными и внутренними входными дверьми учреждения.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работ по замене входной группы и частичному ремонту тамбура между наружными и внутренними входными дверьми учреждения.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40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Выполнение работ по замене входной группы и частичному ремонту тамбура между наружными и внутренними входными дверьми учреждения.</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043257-21</w:t>
            </w:r>
          </w:sdtContent>
        </w:sdt>
      </w:sdtContent>
    </w:sdt>
  </w:p>
  <w:p w:rsidR="001D424F" w:rsidRDefault="001D424F" w14:paraId="41AABE56" w14:textId="77777777">
    <w:pPr>
      <w:pStyle w:val="af3"/>
    </w:pPr>
  </w:p>
</w:ftr>
</file>

<file path=word/footer3.xml><?xml version="1.0" encoding="utf-8"?>
<w:ftr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