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64CDE" w:rsidR="00E80105" w:rsidP="00E80105" w:rsidRDefault="00E80105" w14:paraId="411D1B9C" w14:textId="09CBD32C">
      <w:pPr>
        <w:pStyle w:val="aff2"/>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FE2D82" w14:paraId="5E70E8E1" w14:textId="700965A1">
            <w:pPr>
              <w:pStyle w:val="aff2"/>
            </w:pPr>
            <w:r w:rsidR="005E1E29">
              <w:rPr>
                <w:rStyle w:val="1a"/>
                <w:rFonts w:eastAsiaTheme="minorHAnsi"/>
              </w:rPr>
              <w:t>КОЗ / ОКПД2</w:t>
            </w:r>
          </w:p>
        </w:tc>
        <w:tc>
          <w:tcPr>
            <w:tcW w:w="3003" w:type="dxa"/>
            <w:shd w:val="clear" w:color="auto" w:fill="auto"/>
          </w:tcPr>
          <w:p w:rsidR="005E1E29" w:rsidP="009643D6" w:rsidRDefault="005E1E29" w14:paraId="2CA2D6CE" w14:textId="77777777">
            <w:pPr>
              <w:pStyle w:val="19"/>
            </w:pPr>
            <w:r>
              <w:t>Наименование объекта закупки</w:t>
            </w:r>
          </w:p>
        </w:tc>
        <w:tc>
          <w:tcPr>
            <w:tcW w:w="2409" w:type="dxa"/>
          </w:tcPr>
          <w:p w:rsidR="005E1E29" w:rsidP="009643D6" w:rsidRDefault="005E1E29" w14:paraId="7E177938" w14:textId="77777777">
            <w:pPr>
              <w:pStyle w:val="19"/>
            </w:pPr>
            <w:r>
              <w:t>Цена единицы, руб.</w:t>
            </w:r>
          </w:p>
        </w:tc>
        <w:tc>
          <w:tcPr>
            <w:tcW w:w="1664" w:type="dxa"/>
          </w:tcPr>
          <w:p w:rsidR="005E1E29" w:rsidP="009643D6" w:rsidRDefault="005E1E29" w14:paraId="6592581F" w14:textId="77777777">
            <w:pPr>
              <w:pStyle w:val="19"/>
            </w:pPr>
            <w:r>
              <w:t>Количество</w:t>
            </w:r>
          </w:p>
        </w:tc>
        <w:tc>
          <w:tcPr>
            <w:tcW w:w="1562" w:type="dxa"/>
            <w:shd w:val="clear" w:color="auto" w:fill="auto"/>
          </w:tcPr>
          <w:p w:rsidR="005E1E29" w:rsidP="009643D6" w:rsidRDefault="005E1E29" w14:paraId="3A4B83FD" w14:textId="77777777">
            <w:pPr>
              <w:pStyle w:val="19"/>
            </w:pPr>
            <w:r>
              <w:t>Единицы измерения</w:t>
            </w:r>
          </w:p>
        </w:tc>
        <w:tc>
          <w:tcPr>
            <w:tcW w:w="3836" w:type="dxa"/>
            <w:shd w:val="clear" w:color="auto" w:fill="auto"/>
          </w:tcPr>
          <w:p w:rsidR="005E1E29" w:rsidP="009643D6" w:rsidRDefault="005E1E29" w14:paraId="7E135BDF" w14:textId="77777777">
            <w:pPr>
              <w:pStyle w:val="19"/>
            </w:pPr>
            <w:r>
              <w:t>Общая стоимость, руб.</w:t>
            </w:r>
          </w:p>
        </w:tc>
      </w:tr>
      <w:tr>
        <w:tc>
          <w:tcPr>
            <w:tcW w:w="2269" w:type="dxa"/>
            <w:tcBorders>
              <w:bottom w:val="single" w:color="auto" w:sz="4" w:space="0"/>
            </w:tcBorders>
            <w:shd w:val="clear" w:color="auto" w:fill="auto"/>
          </w:tcPr>
          <w:p w:rsidR="005E1E29" w:rsidP="009643D6" w:rsidRDefault="00FE2D82" w14:paraId="0866C210" w14:textId="77777777">
            <w:pPr>
              <w:pStyle w:val="aff2"/>
            </w:pPr>
            <w:r w:rsidR="005E1E29">
              <w:t>02.26.01.09.03</w:t>
            </w:r>
            <w:r w:rsidR="005E1E29">
              <w:rPr>
                <w:b/>
              </w:rPr>
              <w:t xml:space="preserve"> / </w:t>
            </w:r>
            <w:r w:rsidR="005E1E29">
              <w:t>80.10.12.000</w:t>
            </w:r>
          </w:p>
          <w:p w:rsidR="005E1E29" w:rsidP="009643D6" w:rsidRDefault="00FE2D82" w14:paraId="692F9443" w14:textId="77777777">
            <w:pPr>
              <w:pStyle w:val="aff2"/>
              <w:rPr>
                <w:lang w:val="en-US"/>
              </w:rPr>
            </w:pPr>
          </w:p>
        </w:tc>
        <w:tc>
          <w:tcPr>
            <w:tcW w:w="3003" w:type="dxa"/>
            <w:tcBorders>
              <w:bottom w:val="single" w:color="auto" w:sz="4" w:space="0"/>
            </w:tcBorders>
            <w:shd w:val="clear" w:color="auto" w:fill="auto"/>
          </w:tcPr>
          <w:p w:rsidR="005E1E29" w:rsidP="009643D6" w:rsidRDefault="00FE2D82" w14:paraId="6157ADDF" w14:textId="77777777">
            <w:pPr>
              <w:pStyle w:val="aff2"/>
            </w:pPr>
            <w:r w:rsidR="005E1E29">
              <w:t>Услуги охраны</w:t>
            </w:r>
          </w:p>
        </w:tc>
        <w:tc>
          <w:tcPr>
            <w:tcW w:w="2409" w:type="dxa"/>
            <w:tcBorders>
              <w:bottom w:val="single" w:color="auto" w:sz="4" w:space="0"/>
            </w:tcBorders>
          </w:tcPr>
          <w:p w:rsidR="005E1E29" w:rsidP="009643D6" w:rsidRDefault="00FE2D82" w14:paraId="7BB6348D" w14:textId="77777777">
            <w:pPr>
              <w:pStyle w:val="aff2"/>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FE2D82" w14:paraId="180AFEAF" w14:textId="77777777">
            <w:pPr>
              <w:pStyle w:val="aff2"/>
            </w:pPr>
            <w:r w:rsidR="005E1E29">
              <w:t>12,00</w:t>
            </w:r>
          </w:p>
          <w:p w:rsidR="005E1E29" w:rsidP="009643D6" w:rsidRDefault="005E1E29" w14:paraId="4211EE2B" w14:textId="77777777">
            <w:pPr>
              <w:pStyle w:val="aff2"/>
            </w:pPr>
          </w:p>
        </w:tc>
        <w:tc>
          <w:tcPr>
            <w:tcW w:w="1562" w:type="dxa"/>
            <w:tcBorders>
              <w:bottom w:val="single" w:color="auto" w:sz="4" w:space="0"/>
            </w:tcBorders>
            <w:shd w:val="clear" w:color="auto" w:fill="auto"/>
          </w:tcPr>
          <w:p w:rsidR="005E1E29" w:rsidP="009643D6" w:rsidRDefault="00FE2D82" w14:paraId="44EAB65F" w14:textId="77777777">
            <w:pPr>
              <w:pStyle w:val="aff2"/>
            </w:pPr>
            <w:r w:rsidR="005E1E29">
              <w:t>Месяц</w:t>
            </w:r>
          </w:p>
        </w:tc>
        <w:tc>
          <w:tcPr>
            <w:tcW w:w="3836" w:type="dxa"/>
            <w:tcBorders>
              <w:bottom w:val="single" w:color="auto" w:sz="4" w:space="0"/>
            </w:tcBorders>
            <w:shd w:val="clear" w:color="auto" w:fill="auto"/>
          </w:tcPr>
          <w:p w:rsidR="005E1E29" w:rsidP="009643D6" w:rsidRDefault="00FE2D82" w14:paraId="7B6330AD" w14:textId="77777777">
            <w:pPr>
              <w:pStyle w:val="aff2"/>
              <w:jc w:val="right"/>
            </w:pPr>
            <w:r w:rsidR="005E1E29">
              <w:rPr>
                <w:lang w:val="en-US"/>
              </w:rPr>
              <w:t>(</w:t>
            </w:r>
            <w:r w:rsidR="005E1E29">
              <w:t>не указано</w:t>
            </w:r>
            <w:r w:rsidR="005E1E29">
              <w:rPr>
                <w:lang w:val="en-US"/>
              </w:rPr>
              <w:t>)*</w:t>
            </w:r>
          </w:p>
        </w:tc>
      </w:tr>
    </w:tbl>
    <w:p w:rsidR="005E1E29" w:rsidP="005E1E29" w:rsidRDefault="00FE2D82" w14:paraId="7C7F9A13" w14:textId="708BAC09">
      <w:pPr>
        <w:pStyle w:val="aff2"/>
        <w:rPr>
          <w:rFonts w:eastAsiaTheme="minorHAnsi"/>
          <w:sz w:val="2"/>
          <w:szCs w:val="2"/>
        </w:rPr>
      </w:pPr>
    </w:p>
    <w:p w:rsidR="000C1137" w:rsidP="00CE641A" w:rsidRDefault="005E1E29" w14:paraId="7FB13698" w14:textId="77777777">
      <w:pPr>
        <w:pStyle w:val="aff2"/>
        <w:rPr>
          <w:sz w:val="2"/>
          <w:szCs w:val="2"/>
          <w:lang w:val="en-US"/>
        </w:rPr>
      </w:pPr>
      <w:r>
        <w:rPr>
          <w:sz w:val="2"/>
          <w:szCs w:val="2"/>
          <w:lang w:val="en-US"/>
        </w:rPr>
        <w:t xml:space="preserve"> </w:t>
      </w:r>
    </w:p>
    <w:p w:rsidRPr="000C1137" w:rsidR="00164055" w:rsidP="00CE641A" w:rsidRDefault="00164055" w14:paraId="49B59822" w14:textId="2EA15E73">
      <w:pPr>
        <w:pStyle w:val="aff2"/>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77777777">
            <w:pPr>
              <w:pStyle w:val="aff2"/>
              <w:ind w:left="567"/>
              <w:jc w:val="right"/>
              <w:rPr>
                <w:b/>
                <w:lang w:val="en-US"/>
              </w:rPr>
            </w:pPr>
            <w:r>
              <w:rPr>
                <w:b/>
              </w:rPr>
              <w:t>Итого</w:t>
            </w:r>
            <w:r>
              <w:rPr>
                <w:b/>
                <w:lang w:val="en-US"/>
              </w:rPr>
              <w:t>:</w:t>
            </w:r>
          </w:p>
        </w:tc>
        <w:tc>
          <w:tcPr>
            <w:tcW w:w="3828" w:type="dxa"/>
            <w:shd w:val="clear" w:color="auto" w:fill="auto"/>
          </w:tcPr>
          <w:p w:rsidR="00164055" w:rsidP="00EE1326" w:rsidRDefault="00FE2D82" w14:paraId="73DB6543" w14:textId="77777777">
            <w:pPr>
              <w:pStyle w:val="aff2"/>
              <w:ind w:left="567"/>
              <w:jc w:val="right"/>
            </w:pPr>
            <w:r w:rsidRPr="00164055" w:rsidR="00164055">
              <w:rPr>
                <w:b/>
              </w:rPr>
              <w:t>(</w:t>
            </w:r>
            <w:r w:rsidR="00164055">
              <w:rPr>
                <w:b/>
              </w:rPr>
              <w:t>не указано</w:t>
            </w:r>
            <w:r w:rsidRPr="00164055" w:rsidR="00164055">
              <w:rPr>
                <w:b/>
              </w:rPr>
              <w:t>)*</w:t>
            </w:r>
          </w:p>
        </w:tc>
      </w:tr>
    </w:tbl>
    <w:p w:rsidR="00174CB9" w:rsidP="00174CB9" w:rsidRDefault="00FE2D82" w14:paraId="2441CA00" w14:textId="24A6CBC4">
      <w:pPr>
        <w:pStyle w:val="aff2"/>
        <w:rPr>
          <w:b/>
        </w:rPr>
      </w:pPr>
    </w:p>
    <w:p w:rsidRPr="00164055" w:rsidR="00174CB9" w:rsidP="00CE641A" w:rsidRDefault="00174CB9" w14:paraId="66CBDDBD" w14:textId="77777777">
      <w:pPr>
        <w:pStyle w:val="aff2"/>
      </w:pPr>
    </w:p>
    <w:p w:rsidR="005D5947" w:rsidP="0012084A" w:rsidRDefault="005D5947" w14:paraId="4804EDB6" w14:textId="77777777">
      <w:pPr>
        <w:pStyle w:val="aff2"/>
        <w:rPr>
          <w:sz w:val="2"/>
          <w:szCs w:val="2"/>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МАДОУ Детский Сад Комбинированного Вида №38</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оказанию услуг</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Охрана</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Услуги охраны</w:t>
            </w:r>
            <w:r w:rsidR="00473384">
              <w:rPr>
                <w:lang w:val="en-US"/>
              </w:rPr>
              <w:t xml:space="preserve">; </w:t>
            </w:r>
            <w:r w:rsidR="00473384">
              <w:rPr>
                <w:lang w:val="en-US"/>
              </w:rPr>
              <w:t>12,00</w:t>
            </w:r>
            <w:r w:rsidR="00473384">
              <w:rPr>
                <w:lang w:val="en-US"/>
              </w:rPr>
              <w:t xml:space="preserve">; </w:t>
            </w:r>
            <w:r w:rsidR="00473384">
              <w:rPr>
                <w:lang w:val="en-US"/>
              </w:rPr>
              <w:t>Месяц</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01.02.2022 (МСК)</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31.01.2023 (МСК)</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30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(Охрана)</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№38</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143345, Московская область, рабочий поселок Селятино, дом 118в</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МАДОУ Детский Сад Комбинированного Вида №38</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3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Охрана</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Экспертное заключение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10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Охрана</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10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Охрана</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Экспертное заключение</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10 раб. дн. от даты предоставления документа-основания "Акт о выполнении работ (оказании услуг), унифицированный формат, приказ ФНС России от 30.11.2015 г. № ММВ-7-10/552@"</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МАДОУ Детский Сад Комбинированного Вида №38</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________________</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МАДОУ Детский Сад Комбинированного Вида №38</w:t>
            </w:r>
            <w:r w:rsidR="00C40026">
              <w:rPr>
                <w:rFonts w:ascii="&amp;quot" w:hAnsi="&amp;quot"/>
                <w:lang w:val="en-US"/>
              </w:rPr>
              <w:t>__________</w:t>
            </w:r>
            <w:r w:rsidR="00C40026">
              <w:rPr>
                <w:rFonts w:eastAsia="Times New Roman"/>
                <w:lang w:val="en-US"/>
              </w:rPr>
              <w:t>/</w:t>
            </w:r>
            <w:r w:rsidR="00C40026">
              <w:rPr>
                <w:rFonts w:eastAsia="Times New Roman"/>
                <w:u w:val="single"/>
                <w:lang w:val="en-US"/>
              </w:rPr>
              <w:t>______________</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123991-21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