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01.21.02.08.01.06.03.02.01.01</w:t>
            </w:r>
            <w:r w:rsidRPr="002E25F2" w:rsidR="00965BE7">
              <w:rPr>
                <w:b/>
                <w:sz w:val="18"/>
                <w:szCs w:val="18"/>
                <w:lang w:val="en-US"/>
              </w:rPr>
              <w:t xml:space="preserve"> / </w:t>
            </w:r>
            <w:r w:rsidRPr="002E25F2" w:rsidR="00965BE7">
              <w:rPr>
                <w:sz w:val="18"/>
                <w:szCs w:val="18"/>
                <w:lang w:val="en-US"/>
              </w:rPr>
              <w:t>21.20.10.211</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Трастузумаб (МНН)</w:t>
            </w:r>
            <w:r w:rsidR="00965BE7">
              <w:rPr>
                <w:sz w:val="18"/>
                <w:szCs w:val="18"/>
              </w:rPr>
              <w:t xml:space="preserve"> </w:t>
            </w:r>
            <w:r w:rsidRPr="00652325" w:rsidR="00965BE7">
              <w:rPr>
                <w:sz w:val="18"/>
                <w:szCs w:val="18"/>
              </w:rPr>
              <w:t xml:space="preserve">/ </w:t>
            </w:r>
            <w:r w:rsidRPr="002E25F2" w:rsidR="00965BE7">
              <w:rPr>
                <w:sz w:val="18"/>
                <w:szCs w:val="18"/>
              </w:rPr>
              <w:t>Трастузумаб (МНН)</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лекарственных препаратов (Трастузумаб)</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Трастузумаб (МНН)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1 960 004,20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(Трастузумаб)</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(Трастузумаб))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лекарственных препаратов (Трастузумаб)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лекарственных препаратов (Трастузумаб)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лекарственных препаратов (Трастузумаб)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лекарственных препаратов (Трастузумаб)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лекарственных препаратов (Трастузумаб)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116843-22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