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C20D1"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AC20D1" w14:paraId="0866C210" w14:textId="77777777">
            <w:pPr>
              <w:pStyle w:val="aff2"/>
            </w:pPr>
            <w:r w:rsidR="005E1E29">
              <w:t>03.02.07.06.02</w:t>
            </w:r>
            <w:r w:rsidR="005E1E29">
              <w:rPr>
                <w:b/>
              </w:rPr>
              <w:t xml:space="preserve"> / </w:t>
            </w:r>
            <w:r w:rsidR="005E1E29">
              <w:t>43.33.10.100</w:t>
            </w:r>
          </w:p>
          <w:p w:rsidR="005E1E29" w:rsidP="009643D6" w:rsidRDefault="00AC20D1"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AC20D1" w14:paraId="6157ADDF" w14:textId="77777777">
            <w:pPr>
              <w:pStyle w:val="aff2"/>
            </w:pPr>
            <w:r w:rsidR="005E1E29">
              <w:t>Отделка покрытия пола 2-го этажа негорючими материалами</w:t>
            </w:r>
          </w:p>
        </w:tc>
        <w:tc>
          <w:tcPr>
            <w:tcW w:w="2409" w:type="dxa"/>
            <w:tcBorders>
              <w:bottom w:val="single" w:color="auto" w:sz="4" w:space="0"/>
            </w:tcBorders>
          </w:tcPr>
          <w:p w:rsidR="005E1E29" w:rsidP="009643D6" w:rsidRDefault="00AC20D1"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C20D1"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AC20D1"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AC20D1"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7C7F9A13" w14:textId="708BAC09">
      <w:pPr>
        <w:pStyle w:val="aff2"/>
        <w:rPr>
          <w:rFonts w:eastAsiaTheme="minorHAnsi"/>
          <w:sz w:val="2"/>
          <w:szCs w:val="2"/>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Выполнение работ</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Третья сторона</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Отделка покрытия пола 2-го этажа негорючими материалами</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Выполнение работ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Третья сторона</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Выполнение работ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Выполнение работ</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078713-21</w:t>
    </w:r>
  </w:p>
  <w:p w:rsidR="009643D6" w:rsidRDefault="009643D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