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124959-21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реагентов и расходных материалов для автоматической иммунохемилюминисцентной системы «IMMULITE»</w:t>
      </w:r>
    </w:p>
    <w:p w:rsidR="007C3BF1" w:rsidRDefault="008C2287">
      <w:pPr>
        <w:ind w:left="1418"/>
      </w:pPr>
      <w:r>
        <w:t xml:space="preserve">Цена </w:t>
      </w:r>
      <w:r>
        <w:t>договора</w:t>
      </w:r>
      <w:r>
        <w:t xml:space="preserve">, руб.: </w:t>
      </w:r>
      <w:r>
        <w:t>1 862 569,57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01.21.03.702</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БД СеллВОШ (CellWASH)</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01.21.02.20.02.01.02.01.18</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Витамин B12 ИВД, набор, иммунохемилюминесцентный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01.21.01.05.04.6298</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Дегидроэпиандростерон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01.21.03.1573</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Изотонический разбавитель Diluent LMG</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01.21.03.1573</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Изотонический разбавитель Diluent LMG</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01.21.03.1573</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Изотонический разбавитель Diluent LMG</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01.21.01.05.04.6822</w:t>
            </w:r>
            <w:r w:rsidR="008C2287">
              <w:rPr>
                <w:b/>
              </w:rPr>
              <w:t xml:space="preserve"> / </w:t>
            </w:r>
            <w:r w:rsidR="008C2287">
              <w:t>20.13.23.113</w:t>
            </w:r>
          </w:p>
          <w:p w:rsidR="007C3BF1" w:rsidRDefault="007A2A88">
            <w:pPr>
              <w:pStyle w:val="aff1"/>
              <w:rPr>
                <w:lang w:val="en-US"/>
              </w:rPr>
            </w:pPr>
          </w:p>
        </w:tc>
        <w:tc>
          <w:tcPr>
            <w:tcW w:w="3003" w:type="dxa"/>
            <w:shd w:val="clear" w:color="auto" w:fill="auto"/>
          </w:tcPr>
          <w:p w:rsidR="007C3BF1" w:rsidRDefault="007A2A88">
            <w:pPr>
              <w:pStyle w:val="aff1"/>
            </w:pPr>
            <w:r w:rsidR="008C2287">
              <w:t>Кальцитонин ИВД, антитела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01.21.01.05.04.7249</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Лютеинизирующий гормон ИВД, иммунохемилюминесцентный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01.21.03.3327</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Набор калибраторов для определения фолиевой кислоты (Folate III CalSet Elecsys, cobas e)</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01.21.01.05.04.8688</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Общий тестостерон ИВД, калибратор</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01.21.03.5374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Пробирки реакционные SU-40 (Reaction Tubes SU-40)</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01.21.01.05.04.9248</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Пролактин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01.21.01.05.04.10162</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С-пептид ИВД, набор, иммунохемилюминесцентный анализ</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01.21.03.6317</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Субстрат (Access Substrate)</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01.21.01.05.04.10926</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Фолликулостимулирующий гормон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01.21.01.05.04.11051</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Хорионический гонадотропин человека альфа-субъединица (альфа-ХГЧ)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01.21.01.05.04.11445</w:t>
            </w:r>
            <w:r w:rsidR="008C2287">
              <w:rPr>
                <w:b/>
              </w:rPr>
              <w:t xml:space="preserve"> / </w:t>
            </w:r>
            <w:r w:rsidR="008C2287">
              <w:t>21.10.60.196</w:t>
            </w:r>
          </w:p>
          <w:p w:rsidR="007C3BF1" w:rsidRDefault="007A2A88">
            <w:pPr>
              <w:pStyle w:val="aff1"/>
              <w:rPr>
                <w:lang w:val="en-US"/>
              </w:rPr>
            </w:pPr>
          </w:p>
        </w:tc>
        <w:tc>
          <w:tcPr>
            <w:tcW w:w="3003" w:type="dxa"/>
            <w:shd w:val="clear" w:color="auto" w:fill="auto"/>
          </w:tcPr>
          <w:p w:rsidR="007C3BF1" w:rsidRDefault="007A2A88">
            <w:pPr>
              <w:pStyle w:val="aff1"/>
            </w:pPr>
            <w:r w:rsidR="008C2287">
              <w:t>Эстроген/прогестерон рецептор ИВД, реагент</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БД СеллВОШ (CellWASH)</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Витамин B12 ИВД, набор, иммунохемилюминесцентный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Дегидроэпиандростерон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Изотонический разбавитель Diluent LMG</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Изотонический разбавитель Diluent LMG</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Изотонический разбавитель Diluent LMG</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24.13.13.113, </w:t>
            </w:r>
            <w:r w:rsidRPr="000B5400" w:rsidR="008C2287">
              <w:t xml:space="preserve"> </w:t>
            </w:r>
            <w:r w:rsidR="008C2287">
              <w:t>наименование</w:t>
            </w:r>
            <w:r w:rsidRPr="000B5400" w:rsidR="008C2287">
              <w:t xml:space="preserve">:  </w:t>
            </w:r>
            <w:r w:rsidRPr="000B5400" w:rsidR="008C2287">
              <w:t>Кальцитонин ИВД, антитела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24.41.60.355, </w:t>
            </w:r>
            <w:r w:rsidRPr="000B5400" w:rsidR="008C2287">
              <w:t xml:space="preserve"> </w:t>
            </w:r>
            <w:r w:rsidR="008C2287">
              <w:t>наименование</w:t>
            </w:r>
            <w:r w:rsidRPr="000B5400" w:rsidR="008C2287">
              <w:t xml:space="preserve">:  </w:t>
            </w:r>
            <w:r w:rsidRPr="000B5400" w:rsidR="008C2287">
              <w:t>Лютеинизирующий гормон ИВД, иммунохемилюминесцентный анализ</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Набор калибраторов для определения фолиевой кислоты (Folate III CalSet Elecsys, cobas e)</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Общий тестостерон ИВД, калибратор</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Пробирки реакционные SU-40 (Reaction Tubes SU-40)</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Пролактин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24.66.42.335, </w:t>
            </w:r>
            <w:r w:rsidRPr="000B5400" w:rsidR="008C2287">
              <w:t xml:space="preserve"> </w:t>
            </w:r>
            <w:r w:rsidR="008C2287">
              <w:t>наименование</w:t>
            </w:r>
            <w:r w:rsidRPr="000B5400" w:rsidR="008C2287">
              <w:t xml:space="preserve">:  </w:t>
            </w:r>
            <w:r w:rsidRPr="000B5400" w:rsidR="008C2287">
              <w:t>С-пептид ИВД, набор, иммунохемилюминесцентный анализ</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Субстрат (Access Substrate)</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Фолликулостимулирующий гормон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24.41.60.396, </w:t>
            </w:r>
            <w:r w:rsidRPr="000B5400" w:rsidR="008C2287">
              <w:t xml:space="preserve"> </w:t>
            </w:r>
            <w:r w:rsidR="008C2287">
              <w:t>наименование</w:t>
            </w:r>
            <w:r w:rsidRPr="000B5400" w:rsidR="008C2287">
              <w:t xml:space="preserve">:  </w:t>
            </w:r>
            <w:r w:rsidRPr="000B5400" w:rsidR="008C2287">
              <w:t>Хорионический гонадотропин человека альфа-субъединица (альфа-ХГЧ) ИВД, реагент</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24.41.60.355, </w:t>
            </w:r>
            <w:r w:rsidRPr="000B5400" w:rsidR="008C2287">
              <w:t xml:space="preserve"> </w:t>
            </w:r>
            <w:r w:rsidR="008C2287">
              <w:t>наименование</w:t>
            </w:r>
            <w:r w:rsidRPr="000B5400" w:rsidR="008C2287">
              <w:t xml:space="preserve">:  </w:t>
            </w:r>
            <w:r w:rsidRPr="000B5400" w:rsidR="008C2287">
              <w:t>Эстроген/прогестерон рецептор ИВД, реагент</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реагентов и расходных материалов для автоматической иммунохемилюминисцентной системы «IMMULITE».)</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реагентов и расходных материалов для автоматической иммунохемилюминисцентной системы «IMMULITE».</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