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087202-22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обеспечения санитарно-эпидемиологического режима</w:t>
      </w:r>
    </w:p>
    <w:p w:rsidR="007C3BF1" w:rsidRDefault="00943E25">
      <w:pPr>
        <w:ind w:left="1418"/>
      </w:pPr>
      <w:r w:rsidR="008C2287">
        <w:t xml:space="preserve">Цена </w:t>
      </w:r>
      <w:r w:rsidR="008C2287">
        <w:t>договора</w:t>
      </w:r>
      <w:r w:rsidR="008C2287">
        <w:t>, руб.:</w:t>
      </w:r>
      <w:r w:rsidR="001406FC">
        <w:t xml:space="preserve"> </w:t>
      </w:r>
      <w:r w:rsidR="008C2287">
        <w:t>179 442,18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"МОСКОВСКАЯ ОБЛАСТНАЯ СТОМАТОЛОГИЧЕСКАЯ ПОЛИКЛИНИКА"</w:t>
      </w:r>
    </w:p>
    <w:p w:rsidR="007C3BF1" w:rsidRDefault="008C2287">
      <w:pPr>
        <w:ind w:left="1418"/>
      </w:pPr>
      <w:r>
        <w:lastRenderedPageBreak/>
        <w:t xml:space="preserve">ИНН: </w:t>
      </w:r>
      <w:r>
        <w:t>7702152039</w:t>
      </w:r>
    </w:p>
    <w:p w:rsidR="007C3BF1" w:rsidRDefault="008C2287">
      <w:pPr>
        <w:ind w:left="1418"/>
      </w:pPr>
      <w:r>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01.71.03.03.02.01.02.1582</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Азопирам-Комплект</w:t>
            </w:r>
          </w:p>
        </w:tc>
        <w:tc>
          <w:tcPr>
            <w:tcW w:w="2430" w:type="dxa"/>
          </w:tcPr>
          <w:p w:rsidR="007C3BF1" w:rsidRDefault="008C2287">
            <w:pPr>
              <w:pStyle w:val="a8"/>
            </w:pPr>
            <w:r>
              <w:t>(не указано)*</w:t>
            </w:r>
          </w:p>
        </w:tc>
        <w:tc>
          <w:tcPr>
            <w:tcW w:w="1654" w:type="dxa"/>
          </w:tcPr>
          <w:p w:rsidR="007C3BF1" w:rsidRDefault="00943E25">
            <w:pPr>
              <w:pStyle w:val="a8"/>
            </w:pPr>
            <w:r w:rsidR="008C2287">
              <w:t>80,00</w:t>
            </w:r>
          </w:p>
        </w:tc>
        <w:tc>
          <w:tcPr>
            <w:tcW w:w="1595" w:type="dxa"/>
            <w:shd w:val="clear" w:color="auto" w:fill="auto"/>
          </w:tcPr>
          <w:p w:rsidR="007C3BF1" w:rsidRDefault="00943E25">
            <w:pPr>
              <w:pStyle w:val="a8"/>
            </w:pPr>
            <w:r w:rsidR="008C2287">
              <w:t>Комплект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генеральных уборок</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регистрации и контроля работы ультрафиолетовой бактерицидной установки</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контроля  концентраций рабочих растворов дезинфицирующих и стерилизующих средств</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контроля работы стерилизаторов воздушного, парового (ф. 257/у)</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регистрации движения МИБЛ</w:t>
            </w:r>
          </w:p>
        </w:tc>
        <w:tc>
          <w:tcPr>
            <w:tcW w:w="2430" w:type="dxa"/>
          </w:tcPr>
          <w:p w:rsidR="007C3BF1" w:rsidRDefault="008C2287">
            <w:pPr>
              <w:pStyle w:val="a8"/>
            </w:pPr>
            <w:r>
              <w:t>(не указано)*</w:t>
            </w:r>
          </w:p>
        </w:tc>
        <w:tc>
          <w:tcPr>
            <w:tcW w:w="1654" w:type="dxa"/>
          </w:tcPr>
          <w:p w:rsidR="007C3BF1" w:rsidRDefault="00943E25">
            <w:pPr>
              <w:pStyle w:val="a8"/>
            </w:pPr>
            <w:r w:rsidR="008C2287">
              <w:t>4,00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технологический участка обработки отходов классов Б и В</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технологический учёта отходов классов  Б и В в организации</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технологический учёта отходов классов  Б и В в подразделении</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учета предстерилизационной обработки (ф. 366/у)</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01.03.05.04.15.09</w:t>
            </w:r>
            <w:r w:rsidRPr="00C15977">
              <w:rPr>
                <w:b/>
                <w:lang w:val="en-US"/>
              </w:rPr>
              <w:t xml:space="preserve"> / </w:t>
            </w:r>
            <w:r w:rsidRPr="00C15977">
              <w:rPr>
                <w:lang w:val="en-US"/>
              </w:rPr>
              <w:t>17.23.13.143</w:t>
            </w:r>
          </w:p>
        </w:tc>
        <w:tc>
          <w:tcPr>
            <w:tcW w:w="3003" w:type="dxa"/>
            <w:shd w:val="clear" w:color="auto" w:fill="auto"/>
          </w:tcPr>
          <w:p w:rsidR="007C3BF1" w:rsidRDefault="00943E25">
            <w:pPr>
              <w:pStyle w:val="a8"/>
            </w:pPr>
            <w:r w:rsidR="008C2287">
              <w:t>Журнал учёта получения и расходования дезинфицирующих средств</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01.21.01.02.42.43</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Имитирующий индикатор (6 класс)
№1000</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01.21.01.02.42.43</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Индикатор ПАР 110ºС -137ºС (все режимы) 5 класс</w:t>
            </w:r>
          </w:p>
        </w:tc>
        <w:tc>
          <w:tcPr>
            <w:tcW w:w="2430" w:type="dxa"/>
          </w:tcPr>
          <w:p w:rsidR="007C3BF1" w:rsidRDefault="008C2287">
            <w:pPr>
              <w:pStyle w:val="a8"/>
            </w:pPr>
            <w:r>
              <w:t>(не указано)*</w:t>
            </w:r>
          </w:p>
        </w:tc>
        <w:tc>
          <w:tcPr>
            <w:tcW w:w="1654" w:type="dxa"/>
          </w:tcPr>
          <w:p w:rsidR="007C3BF1" w:rsidRDefault="00943E25">
            <w:pPr>
              <w:pStyle w:val="a8"/>
            </w:pPr>
            <w:r w:rsidR="008C2287">
              <w:t>3,00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01.21.01.02.42.43</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Многопеременный индикатор (4 класс) (внутри/снаружи) №1000</w:t>
            </w:r>
          </w:p>
        </w:tc>
        <w:tc>
          <w:tcPr>
            <w:tcW w:w="2430" w:type="dxa"/>
          </w:tcPr>
          <w:p w:rsidR="007C3BF1" w:rsidRDefault="008C2287">
            <w:pPr>
              <w:pStyle w:val="a8"/>
            </w:pPr>
            <w:r>
              <w:t>(не указано)*</w:t>
            </w:r>
          </w:p>
        </w:tc>
        <w:tc>
          <w:tcPr>
            <w:tcW w:w="1654" w:type="dxa"/>
          </w:tcPr>
          <w:p w:rsidR="007C3BF1" w:rsidRDefault="00943E25">
            <w:pPr>
              <w:pStyle w:val="a8"/>
            </w:pPr>
            <w:r w:rsidR="008C2287">
              <w:t>30,00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01.21.01.02.42.35</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Нетканый материал 1200х1200мм упак/100шт</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01.71.03.03.02.01.02.1582</w:t>
            </w:r>
            <w:r w:rsidRPr="00C15977">
              <w:rPr>
                <w:b/>
                <w:lang w:val="en-US"/>
              </w:rPr>
              <w:t xml:space="preserve"> / </w:t>
            </w:r>
            <w:r w:rsidRPr="00C15977">
              <w:rPr>
                <w:lang w:val="en-US"/>
              </w:rPr>
              <w:t>32.50.50.190</w:t>
            </w:r>
          </w:p>
        </w:tc>
        <w:tc>
          <w:tcPr>
            <w:tcW w:w="3003" w:type="dxa"/>
            <w:shd w:val="clear" w:color="auto" w:fill="auto"/>
          </w:tcPr>
          <w:p w:rsidR="007C3BF1" w:rsidRDefault="00943E25">
            <w:pPr>
              <w:pStyle w:val="a8"/>
            </w:pPr>
            <w:r w:rsidR="008C2287">
              <w:t>Фенолфталеин</w:t>
            </w:r>
          </w:p>
        </w:tc>
        <w:tc>
          <w:tcPr>
            <w:tcW w:w="2430" w:type="dxa"/>
          </w:tcPr>
          <w:p w:rsidR="007C3BF1" w:rsidRDefault="008C2287">
            <w:pPr>
              <w:pStyle w:val="a8"/>
            </w:pPr>
            <w:r>
              <w:t>(не указано)*</w:t>
            </w:r>
          </w:p>
        </w:tc>
        <w:tc>
          <w:tcPr>
            <w:tcW w:w="1654" w:type="dxa"/>
          </w:tcPr>
          <w:p w:rsidR="007C3BF1" w:rsidRDefault="00943E25">
            <w:pPr>
              <w:pStyle w:val="a8"/>
            </w:pPr>
            <w:r w:rsidR="008C2287">
              <w:t>80,00</w:t>
            </w:r>
          </w:p>
        </w:tc>
        <w:tc>
          <w:tcPr>
            <w:tcW w:w="1595" w:type="dxa"/>
            <w:shd w:val="clear" w:color="auto" w:fill="auto"/>
          </w:tcPr>
          <w:p w:rsidR="007C3BF1" w:rsidRDefault="00943E25">
            <w:pPr>
              <w:pStyle w:val="a8"/>
            </w:pPr>
            <w:r w:rsidR="008C2287">
              <w:t>Флакон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товаров по договору</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генеральных уборок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контроля  концентраций рабочих растворов дезинфицирующих и стерилизующих средств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контроля работы стерилизаторов воздушного, парового (ф. 257/у)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регистрации движения МИБЛ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регистрации и контроля работы ультрафиолетовой бактерицидной установки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технологический участка обработки отходов классов Б и 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технологический учёта отходов классов  Б и В в организации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технологический учёта отходов классов  Б и В в подразделении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учета предстерилизационной обработки (ф. 366/у)</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Журнал учёта получения и расходования дезинфицирующих средств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Азопирам-Комплект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Комплект</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Фенолфталеин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Флакон</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Имитирующий индикатор (6 класс)
№1000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Индикатор ПАР 110ºС -137ºС (все режимы) 5 класс</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Многопеременный индикатор (4 класс) (внутри/снаружи) №1000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Нетканый материал 1200х1200мм упак/100шт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943E25">
            <w:pPr>
              <w:pStyle w:val="a8"/>
              <w:rPr>
                <w:lang w:val="en-US"/>
              </w:rPr>
            </w:pPr>
            <w:r w:rsidRPr="000B5400" w:rsidR="008C2287">
              <w:rPr>
                <w:lang w:val="en-US"/>
              </w:rPr>
              <w:t>в течение 10 раб. дн. от даты направления заявки</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№01</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независимо от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товаров по договору)</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№01</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товаров по договору</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2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2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товаров по договору</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2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товаров по договору</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2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товаров по договору</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2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2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нарушение сроков исполнения обязательств</w:t>
            </w:r>
          </w:p>
        </w:tc>
        <w:tc>
          <w:tcPr>
            <w:tcW w:w="836" w:type="pct"/>
            <w:shd w:val="clear" w:color="auto" w:fill="auto"/>
          </w:tcPr>
          <w:p w:rsidR="007C3BF1" w:rsidRDefault="00943E25">
            <w:pPr>
              <w:pStyle w:val="a8"/>
            </w:pPr>
            <w:r w:rsidR="008C2287">
              <w:t>в соответствии с договором</w:t>
            </w:r>
          </w:p>
        </w:tc>
        <w:tc>
          <w:tcPr>
            <w:tcW w:w="1076" w:type="pct"/>
            <w:shd w:val="clear" w:color="auto" w:fill="auto"/>
          </w:tcPr>
          <w:p w:rsidR="007C3BF1" w:rsidRDefault="00943E25">
            <w:pPr>
              <w:pStyle w:val="a8"/>
            </w:pPr>
            <w:r w:rsidR="008C2287">
              <w:t>Поставка товаров по договору</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договором</w:t>
            </w:r>
          </w:p>
        </w:tc>
      </w:tr>
      <w:tr>
        <w:trPr>
          <w:cantSplit/>
        </w:trPr>
        <w:tc>
          <w:tcPr>
            <w:tcW w:w="919" w:type="pct"/>
            <w:shd w:val="clear" w:color="auto" w:fill="auto"/>
          </w:tcPr>
          <w:p w:rsidR="007C3BF1" w:rsidRDefault="00943E25">
            <w:pPr>
              <w:pStyle w:val="a8"/>
            </w:pPr>
            <w:r w:rsidR="008C2287">
              <w:t>нарушение сроков исполнения обязательств</w:t>
            </w:r>
          </w:p>
        </w:tc>
        <w:tc>
          <w:tcPr>
            <w:tcW w:w="836" w:type="pct"/>
            <w:shd w:val="clear" w:color="auto" w:fill="auto"/>
          </w:tcPr>
          <w:p w:rsidR="007C3BF1" w:rsidRDefault="00943E25">
            <w:pPr>
              <w:pStyle w:val="a8"/>
            </w:pPr>
            <w:r w:rsidR="008C2287">
              <w:t>в соответствии с договором</w:t>
            </w:r>
          </w:p>
        </w:tc>
        <w:tc>
          <w:tcPr>
            <w:tcW w:w="1076" w:type="pct"/>
            <w:shd w:val="clear" w:color="auto" w:fill="auto"/>
          </w:tcPr>
          <w:p w:rsidR="007C3BF1" w:rsidRDefault="00943E25">
            <w:pPr>
              <w:pStyle w:val="a8"/>
            </w:pPr>
            <w:r w:rsidR="008C2287">
              <w:t>Оплата №01</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договором</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