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111044-21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приобретение автомата для бесплатной зарядки мобильных телефонов</w:t>
      </w:r>
    </w:p>
    <w:p w:rsidR="007C3BF1" w:rsidRDefault="008C2287">
      <w:pPr>
        <w:ind w:left="1418"/>
      </w:pPr>
      <w:r>
        <w:t xml:space="preserve">Цена </w:t>
      </w:r>
      <w:r>
        <w:t>договора</w:t>
      </w:r>
      <w:r>
        <w:t xml:space="preserve">, руб.: </w:t>
      </w:r>
      <w:r>
        <w:t>97 733,33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01.21.01.13.08.170.02</w:t>
            </w:r>
            <w:r w:rsidR="008C2287">
              <w:rPr>
                <w:b/>
              </w:rPr>
              <w:t xml:space="preserve"> / </w:t>
            </w:r>
            <w:r w:rsidR="008C2287">
              <w:t>26.20.11.110</w:t>
            </w:r>
          </w:p>
          <w:p w:rsidR="007C3BF1" w:rsidRDefault="00D2608B">
            <w:pPr>
              <w:pStyle w:val="aff1"/>
              <w:rPr>
                <w:lang w:val="en-US"/>
              </w:rPr>
            </w:pPr>
          </w:p>
        </w:tc>
        <w:tc>
          <w:tcPr>
            <w:tcW w:w="3003" w:type="dxa"/>
            <w:shd w:val="clear" w:color="auto" w:fill="auto"/>
          </w:tcPr>
          <w:p w:rsidR="007C3BF1" w:rsidRDefault="00D2608B">
            <w:pPr>
              <w:pStyle w:val="aff1"/>
            </w:pPr>
            <w:r w:rsidR="008C2287">
              <w:t>Стойка для зарядки мобильных устройств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приобретение автомата для бесплатной зарядки мобильных телефонов</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Стойка для зарядки мобильных устройств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14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(приобретение автомата для бесплатной зарядки мобильных телефонов)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приобретение автомата для бесплатной зарядки мобильных телефонов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приобретение автомата для бесплатной зарядки мобильных телефонов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приобретение автомата для бесплатной зарядки мобильных телефонов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