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8C" w:rsidRPr="00431257" w:rsidRDefault="0098678C" w:rsidP="00877374">
      <w:pPr>
        <w:jc w:val="center"/>
        <w:rPr>
          <w:b/>
          <w:sz w:val="22"/>
          <w:szCs w:val="22"/>
        </w:rPr>
      </w:pPr>
      <w:r w:rsidRPr="00431257">
        <w:rPr>
          <w:b/>
          <w:sz w:val="22"/>
          <w:szCs w:val="22"/>
        </w:rPr>
        <w:t>ОБОСНОВАНИЕ НАЧАЛЬНОЙ (МАКСИМАЛЬНОЙ) ЦЕНЫ ДОГОВОРА</w:t>
      </w:r>
    </w:p>
    <w:p w:rsidR="00A712E4" w:rsidRPr="00431257" w:rsidRDefault="00A712E4" w:rsidP="00970905">
      <w:pPr>
        <w:jc w:val="center"/>
        <w:rPr>
          <w:b/>
          <w:color w:val="000000"/>
          <w:sz w:val="22"/>
          <w:szCs w:val="22"/>
        </w:rPr>
      </w:pPr>
    </w:p>
    <w:p w:rsidR="00C44CF8" w:rsidRPr="00A2536E" w:rsidRDefault="00C44CF8" w:rsidP="00C44CF8">
      <w:pPr>
        <w:widowControl w:val="0"/>
        <w:tabs>
          <w:tab w:val="left" w:pos="567"/>
        </w:tabs>
        <w:ind w:firstLine="567"/>
        <w:jc w:val="both"/>
        <w:rPr>
          <w:b/>
          <w:color w:val="000000"/>
          <w:sz w:val="22"/>
          <w:szCs w:val="22"/>
        </w:rPr>
      </w:pPr>
      <w:proofErr w:type="gramStart"/>
      <w:r w:rsidRPr="00A2536E">
        <w:rPr>
          <w:sz w:val="22"/>
          <w:szCs w:val="22"/>
        </w:rPr>
        <w:t xml:space="preserve">Начальная (максимальная) цена закупки обусловлена </w:t>
      </w:r>
      <w:r w:rsidRPr="00A2536E">
        <w:rPr>
          <w:rStyle w:val="FontStyle42"/>
          <w:sz w:val="22"/>
          <w:szCs w:val="22"/>
        </w:rPr>
        <w:t>методом сопоставимых рыночных цен (анализа рынка) на основании информации о рыночных ценах (далее - ценовая информация) за период 20</w:t>
      </w:r>
      <w:r w:rsidR="0086126D" w:rsidRPr="00A2536E">
        <w:rPr>
          <w:rStyle w:val="FontStyle42"/>
          <w:sz w:val="22"/>
          <w:szCs w:val="22"/>
        </w:rPr>
        <w:t>20</w:t>
      </w:r>
      <w:r w:rsidRPr="00A2536E">
        <w:rPr>
          <w:rStyle w:val="FontStyle42"/>
          <w:sz w:val="22"/>
          <w:szCs w:val="22"/>
        </w:rPr>
        <w:t xml:space="preserve"> года, идентичных товаров, работ, услуг, планируемых к закупкам, или при их отсутствии однородных товаров, работ, услуг.</w:t>
      </w:r>
      <w:proofErr w:type="gramEnd"/>
    </w:p>
    <w:p w:rsidR="00C44CF8" w:rsidRDefault="00C44CF8" w:rsidP="00C44CF8">
      <w:pPr>
        <w:jc w:val="center"/>
        <w:rPr>
          <w:b/>
          <w:color w:val="000000"/>
          <w:sz w:val="23"/>
          <w:szCs w:val="23"/>
        </w:rPr>
      </w:pPr>
    </w:p>
    <w:tbl>
      <w:tblPr>
        <w:tblW w:w="14884" w:type="dxa"/>
        <w:tblInd w:w="-34" w:type="dxa"/>
        <w:tblLayout w:type="fixed"/>
        <w:tblLook w:val="0000" w:firstRow="0" w:lastRow="0" w:firstColumn="0" w:lastColumn="0" w:noHBand="0" w:noVBand="0"/>
      </w:tblPr>
      <w:tblGrid>
        <w:gridCol w:w="1621"/>
        <w:gridCol w:w="1622"/>
        <w:gridCol w:w="866"/>
        <w:gridCol w:w="991"/>
        <w:gridCol w:w="2267"/>
        <w:gridCol w:w="2363"/>
        <w:gridCol w:w="2036"/>
        <w:gridCol w:w="1442"/>
        <w:gridCol w:w="1676"/>
      </w:tblGrid>
      <w:tr w:rsidR="008368D7" w:rsidTr="008F2525">
        <w:trPr>
          <w:trHeight w:val="317"/>
        </w:trPr>
        <w:tc>
          <w:tcPr>
            <w:tcW w:w="1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368D7" w:rsidRDefault="008368D7" w:rsidP="008F2525">
            <w:pPr>
              <w:ind w:firstLine="709"/>
              <w:jc w:val="center"/>
              <w:rPr>
                <w:bCs/>
                <w:iCs/>
                <w:color w:val="000000"/>
              </w:rPr>
            </w:pPr>
          </w:p>
          <w:p w:rsidR="008368D7" w:rsidRDefault="008368D7" w:rsidP="008F2525">
            <w:pPr>
              <w:tabs>
                <w:tab w:val="left" w:pos="160"/>
              </w:tabs>
              <w:rPr>
                <w:b/>
                <w:bCs/>
                <w:iCs/>
                <w:color w:val="000000"/>
              </w:rPr>
            </w:pPr>
            <w:r>
              <w:rPr>
                <w:bCs/>
                <w:iCs/>
                <w:color w:val="000000"/>
              </w:rPr>
              <w:t xml:space="preserve">№ </w:t>
            </w:r>
            <w:proofErr w:type="gramStart"/>
            <w:r>
              <w:rPr>
                <w:bCs/>
                <w:iCs/>
                <w:color w:val="000000"/>
              </w:rPr>
              <w:t>п</w:t>
            </w:r>
            <w:proofErr w:type="gramEnd"/>
            <w:r>
              <w:rPr>
                <w:bCs/>
                <w:iCs/>
                <w:color w:val="000000"/>
              </w:rPr>
              <w:t>/п</w:t>
            </w:r>
          </w:p>
        </w:tc>
        <w:tc>
          <w:tcPr>
            <w:tcW w:w="132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368D7" w:rsidRDefault="008368D7" w:rsidP="008F2525">
            <w:pPr>
              <w:ind w:firstLine="709"/>
              <w:jc w:val="center"/>
              <w:rPr>
                <w:b/>
                <w:bCs/>
                <w:iCs/>
                <w:color w:val="000000"/>
              </w:rPr>
            </w:pPr>
            <w:r>
              <w:rPr>
                <w:b/>
                <w:bCs/>
                <w:iCs/>
                <w:color w:val="000000"/>
              </w:rPr>
              <w:t>Таблица цен для определения начальной (максимальной) цены Договора</w:t>
            </w:r>
          </w:p>
        </w:tc>
      </w:tr>
      <w:tr w:rsidR="00C44CF8" w:rsidTr="00C44CF8">
        <w:trPr>
          <w:trHeight w:val="709"/>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Cs/>
                <w:iCs/>
                <w:color w:val="000000"/>
              </w:rPr>
            </w:pP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rPr>
                <w:b/>
                <w:bCs/>
                <w:iCs/>
                <w:color w:val="000000"/>
              </w:rPr>
            </w:pPr>
            <w:r>
              <w:rPr>
                <w:b/>
                <w:bCs/>
                <w:iCs/>
                <w:color w:val="000000"/>
              </w:rPr>
              <w:t>Наименование объекта закупки</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EE1136">
            <w:pPr>
              <w:jc w:val="center"/>
              <w:rPr>
                <w:b/>
                <w:bCs/>
                <w:iCs/>
                <w:color w:val="000000"/>
              </w:rPr>
            </w:pPr>
            <w:r>
              <w:rPr>
                <w:b/>
                <w:bCs/>
                <w:iCs/>
                <w:color w:val="000000"/>
              </w:rPr>
              <w:t>Ед. изм.</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rPr>
                <w:b/>
                <w:bCs/>
                <w:iCs/>
                <w:color w:val="000000"/>
              </w:rPr>
            </w:pPr>
            <w:r>
              <w:rPr>
                <w:b/>
                <w:bCs/>
                <w:iCs/>
                <w:color w:val="000000"/>
              </w:rPr>
              <w:t>Кол-во</w:t>
            </w:r>
          </w:p>
        </w:tc>
        <w:tc>
          <w:tcPr>
            <w:tcW w:w="97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
                <w:bCs/>
                <w:iCs/>
                <w:color w:val="000000"/>
              </w:rPr>
            </w:pPr>
            <w:r>
              <w:rPr>
                <w:b/>
                <w:bCs/>
                <w:iCs/>
                <w:color w:val="000000"/>
              </w:rPr>
              <w:t>Источники информации и цена за единицу, руб.</w:t>
            </w:r>
          </w:p>
        </w:tc>
      </w:tr>
      <w:tr w:rsidR="00C44CF8" w:rsidTr="00C44CF8">
        <w:trPr>
          <w:trHeight w:val="726"/>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Cs/>
                <w:iCs/>
                <w:color w:val="000000"/>
              </w:rP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E13AE9">
            <w:pPr>
              <w:pStyle w:val="2c"/>
              <w:jc w:val="center"/>
              <w:rPr>
                <w:rFonts w:ascii="Times New Roman" w:hAnsi="Times New Roman"/>
                <w:sz w:val="24"/>
                <w:szCs w:val="24"/>
              </w:rPr>
            </w:pPr>
            <w:r>
              <w:rPr>
                <w:rFonts w:ascii="Times New Roman" w:hAnsi="Times New Roman"/>
                <w:sz w:val="24"/>
                <w:szCs w:val="24"/>
              </w:rPr>
              <w:t xml:space="preserve">Коммерческое предложение </w:t>
            </w:r>
            <w:proofErr w:type="spellStart"/>
            <w:r>
              <w:rPr>
                <w:rFonts w:ascii="Times New Roman" w:hAnsi="Times New Roman"/>
                <w:sz w:val="24"/>
                <w:szCs w:val="24"/>
              </w:rPr>
              <w:t>Вх</w:t>
            </w:r>
            <w:proofErr w:type="spellEnd"/>
            <w:r>
              <w:rPr>
                <w:rFonts w:ascii="Times New Roman" w:hAnsi="Times New Roman"/>
                <w:sz w:val="24"/>
                <w:szCs w:val="24"/>
              </w:rPr>
              <w:t xml:space="preserve">. От </w:t>
            </w:r>
            <w:r w:rsidR="00E13AE9">
              <w:rPr>
                <w:rFonts w:ascii="Times New Roman" w:hAnsi="Times New Roman"/>
                <w:sz w:val="24"/>
                <w:szCs w:val="24"/>
              </w:rPr>
              <w:t>08</w:t>
            </w:r>
            <w:r w:rsidR="00705E80">
              <w:rPr>
                <w:rFonts w:ascii="Times New Roman" w:hAnsi="Times New Roman"/>
                <w:sz w:val="24"/>
                <w:szCs w:val="24"/>
              </w:rPr>
              <w:t>.10.</w:t>
            </w:r>
            <w:r>
              <w:rPr>
                <w:rFonts w:ascii="Times New Roman" w:hAnsi="Times New Roman"/>
                <w:sz w:val="24"/>
                <w:szCs w:val="24"/>
              </w:rPr>
              <w:t>2020 № 1 Поставщик №1</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705E80">
            <w:pPr>
              <w:pStyle w:val="2c"/>
              <w:jc w:val="center"/>
            </w:pPr>
            <w:r>
              <w:rPr>
                <w:rFonts w:ascii="Times New Roman" w:hAnsi="Times New Roman"/>
                <w:sz w:val="24"/>
                <w:szCs w:val="24"/>
              </w:rPr>
              <w:t xml:space="preserve">Коммерческое предложение </w:t>
            </w:r>
            <w:r w:rsidR="00705E80">
              <w:rPr>
                <w:rFonts w:ascii="Times New Roman" w:hAnsi="Times New Roman"/>
                <w:sz w:val="24"/>
                <w:szCs w:val="24"/>
              </w:rPr>
              <w:t>08</w:t>
            </w:r>
            <w:r>
              <w:rPr>
                <w:rFonts w:ascii="Times New Roman" w:hAnsi="Times New Roman"/>
                <w:sz w:val="24"/>
                <w:szCs w:val="24"/>
              </w:rPr>
              <w:t>.</w:t>
            </w:r>
            <w:r w:rsidR="00705E80">
              <w:rPr>
                <w:rFonts w:ascii="Times New Roman" w:hAnsi="Times New Roman"/>
                <w:sz w:val="24"/>
                <w:szCs w:val="24"/>
              </w:rPr>
              <w:t>10</w:t>
            </w:r>
            <w:r>
              <w:rPr>
                <w:rFonts w:ascii="Times New Roman" w:hAnsi="Times New Roman"/>
                <w:sz w:val="24"/>
                <w:szCs w:val="24"/>
              </w:rPr>
              <w:t>.2020 № 2 Поставщик №2</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705E80">
            <w:pPr>
              <w:jc w:val="center"/>
              <w:rPr>
                <w:bCs/>
                <w:iCs/>
                <w:color w:val="000000"/>
              </w:rPr>
            </w:pPr>
            <w:r>
              <w:t xml:space="preserve">Коммерческое предложение </w:t>
            </w:r>
            <w:proofErr w:type="spellStart"/>
            <w:r>
              <w:t>Вх</w:t>
            </w:r>
            <w:proofErr w:type="spellEnd"/>
            <w:r>
              <w:t xml:space="preserve">. От </w:t>
            </w:r>
            <w:r w:rsidR="00705E80">
              <w:t>08</w:t>
            </w:r>
            <w:r>
              <w:t>.</w:t>
            </w:r>
            <w:r w:rsidR="00705E80">
              <w:t>10</w:t>
            </w:r>
            <w:r>
              <w:t>.2020 № 3 Поставщик №3</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rPr>
                <w:bCs/>
                <w:iCs/>
                <w:color w:val="000000"/>
              </w:rPr>
            </w:pPr>
            <w:r>
              <w:rPr>
                <w:bCs/>
                <w:iCs/>
                <w:color w:val="000000"/>
              </w:rPr>
              <w:t>Средняя стоимость за единицу, руб.</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pPr>
            <w:r>
              <w:rPr>
                <w:bCs/>
                <w:iCs/>
                <w:color w:val="000000"/>
              </w:rPr>
              <w:t>Начальная (максимальная) цена договора, руб.</w:t>
            </w:r>
          </w:p>
        </w:tc>
      </w:tr>
      <w:tr w:rsidR="00C44CF8" w:rsidTr="00C44CF8">
        <w:trPr>
          <w:trHeight w:val="315"/>
        </w:trPr>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jc w:val="center"/>
            </w:pPr>
            <w:r>
              <w:t>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E13AE9" w:rsidP="008F2525">
            <w:pPr>
              <w:jc w:val="center"/>
            </w:pPr>
            <w:r>
              <w:t>Поставка</w:t>
            </w:r>
            <w:r w:rsidR="0034375F">
              <w:t xml:space="preserve"> облучателей-</w:t>
            </w:r>
            <w:proofErr w:type="spellStart"/>
            <w:r w:rsidR="0034375F">
              <w:t>рециркуляторов</w:t>
            </w:r>
            <w:proofErr w:type="spellEnd"/>
            <w:r w:rsidR="0034375F">
              <w:t xml:space="preserve"> </w:t>
            </w:r>
            <w:proofErr w:type="gramStart"/>
            <w:r w:rsidR="0034375F">
              <w:t>бактерицидных</w:t>
            </w:r>
            <w:proofErr w:type="gramEnd"/>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34375F" w:rsidP="008F2525">
            <w:pPr>
              <w:jc w:val="center"/>
            </w:pPr>
            <w:r>
              <w:t>Шт.</w:t>
            </w:r>
            <w:bookmarkStart w:id="0" w:name="_GoBack"/>
            <w:bookmarkEnd w:id="0"/>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E13AE9" w:rsidP="00D21A0B">
            <w:pPr>
              <w:jc w:val="center"/>
            </w:pPr>
            <w:r>
              <w:t>6</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E13AE9" w:rsidP="003A06A0">
            <w:pPr>
              <w:jc w:val="center"/>
            </w:pPr>
            <w:r>
              <w:t>17200-00</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E13AE9" w:rsidP="003A06A0">
            <w:pPr>
              <w:jc w:val="center"/>
            </w:pPr>
            <w:r>
              <w:t>16700-00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E13AE9" w:rsidP="003A06A0">
            <w:pPr>
              <w:jc w:val="center"/>
            </w:pPr>
            <w:r>
              <w:t>16300-00</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E13AE9" w:rsidP="00DD6077">
            <w:pPr>
              <w:jc w:val="center"/>
            </w:pPr>
            <w:r>
              <w:t>16733-33</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0F6E66" w:rsidP="000F6E66">
            <w:pPr>
              <w:jc w:val="center"/>
            </w:pPr>
            <w:r>
              <w:t>100399</w:t>
            </w:r>
            <w:r w:rsidR="00C44CF8">
              <w:t>-</w:t>
            </w:r>
            <w:r>
              <w:t>98</w:t>
            </w:r>
          </w:p>
        </w:tc>
      </w:tr>
      <w:tr w:rsidR="00C44CF8" w:rsidTr="00C44CF8">
        <w:trPr>
          <w:trHeight w:val="317"/>
        </w:trPr>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D9543C">
            <w:pPr>
              <w:rPr>
                <w:bCs/>
                <w:iCs/>
                <w:color w:val="000000"/>
              </w:rPr>
            </w:pPr>
            <w:r>
              <w:rPr>
                <w:b/>
                <w:bCs/>
                <w:iCs/>
                <w:color w:val="000000"/>
              </w:rPr>
              <w:t>Итого:</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jc w:val="center"/>
              <w:rPr>
                <w:bCs/>
                <w:iCs/>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jc w:val="center"/>
              <w:rPr>
                <w:b/>
                <w:bCs/>
                <w:iCs/>
                <w:color w:val="00000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rPr>
                <w:b/>
                <w:bCs/>
                <w:iCs/>
                <w:color w:val="00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0F6E66" w:rsidP="000F6E66">
            <w:pPr>
              <w:jc w:val="center"/>
            </w:pPr>
            <w:r>
              <w:rPr>
                <w:b/>
                <w:bCs/>
                <w:iCs/>
                <w:color w:val="000000"/>
              </w:rPr>
              <w:t>100399</w:t>
            </w:r>
            <w:r w:rsidR="00C44CF8">
              <w:rPr>
                <w:b/>
                <w:bCs/>
                <w:iCs/>
                <w:color w:val="000000"/>
              </w:rPr>
              <w:t>-</w:t>
            </w:r>
            <w:r>
              <w:rPr>
                <w:b/>
                <w:bCs/>
                <w:iCs/>
                <w:color w:val="000000"/>
              </w:rPr>
              <w:t>9</w:t>
            </w:r>
            <w:r w:rsidR="00705E80">
              <w:rPr>
                <w:b/>
                <w:bCs/>
                <w:iCs/>
                <w:color w:val="000000"/>
              </w:rPr>
              <w:t>8</w:t>
            </w:r>
          </w:p>
        </w:tc>
      </w:tr>
    </w:tbl>
    <w:p w:rsidR="00C44CF8" w:rsidRDefault="00C44CF8" w:rsidP="00C44CF8">
      <w:pPr>
        <w:ind w:firstLine="709"/>
        <w:jc w:val="center"/>
        <w:rPr>
          <w:bCs/>
          <w:iCs/>
          <w:color w:val="000000"/>
        </w:rPr>
      </w:pPr>
    </w:p>
    <w:p w:rsidR="00C44CF8" w:rsidRPr="00A2536E" w:rsidRDefault="00C44CF8" w:rsidP="00C44CF8">
      <w:pPr>
        <w:ind w:firstLine="709"/>
        <w:rPr>
          <w:bCs/>
          <w:iCs/>
          <w:color w:val="000000"/>
          <w:sz w:val="22"/>
          <w:szCs w:val="22"/>
        </w:rPr>
      </w:pPr>
      <w:r w:rsidRPr="00A2536E">
        <w:rPr>
          <w:sz w:val="22"/>
          <w:szCs w:val="22"/>
        </w:rPr>
        <w:t xml:space="preserve">Согласно методу сопоставимости рыночных цен (анализа рынка) </w:t>
      </w:r>
      <w:r w:rsidRPr="00A2536E">
        <w:rPr>
          <w:noProof/>
          <w:sz w:val="22"/>
          <w:szCs w:val="22"/>
        </w:rPr>
        <w:drawing>
          <wp:inline distT="0" distB="0" distL="0" distR="0" wp14:anchorId="73587641" wp14:editId="23BD8557">
            <wp:extent cx="16192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solidFill>
                      <a:srgbClr val="FFFFFF"/>
                    </a:solidFill>
                    <a:ln>
                      <a:noFill/>
                    </a:ln>
                  </pic:spPr>
                </pic:pic>
              </a:graphicData>
            </a:graphic>
          </wp:inline>
        </w:drawing>
      </w:r>
    </w:p>
    <w:p w:rsidR="00C44CF8" w:rsidRPr="00A2536E" w:rsidRDefault="00C44CF8" w:rsidP="00C44CF8">
      <w:pPr>
        <w:ind w:firstLine="709"/>
        <w:rPr>
          <w:bCs/>
          <w:iCs/>
          <w:color w:val="000000"/>
          <w:sz w:val="22"/>
          <w:szCs w:val="22"/>
        </w:rPr>
      </w:pPr>
      <w:r w:rsidRPr="00A2536E">
        <w:rPr>
          <w:bCs/>
          <w:iCs/>
          <w:color w:val="000000"/>
          <w:sz w:val="22"/>
          <w:szCs w:val="22"/>
        </w:rPr>
        <w:t>v - количество (объем) закупаемого товара (работы, услуги);</w:t>
      </w:r>
    </w:p>
    <w:p w:rsidR="00C44CF8" w:rsidRPr="00A2536E" w:rsidRDefault="00C44CF8" w:rsidP="00C44CF8">
      <w:pPr>
        <w:ind w:firstLine="709"/>
        <w:rPr>
          <w:bCs/>
          <w:iCs/>
          <w:color w:val="000000"/>
          <w:sz w:val="22"/>
          <w:szCs w:val="22"/>
        </w:rPr>
      </w:pPr>
      <w:r w:rsidRPr="00A2536E">
        <w:rPr>
          <w:bCs/>
          <w:iCs/>
          <w:color w:val="000000"/>
          <w:sz w:val="22"/>
          <w:szCs w:val="22"/>
        </w:rPr>
        <w:t>n - количество значений, используемых в расчете;</w:t>
      </w:r>
    </w:p>
    <w:p w:rsidR="00C44CF8" w:rsidRPr="00A2536E" w:rsidRDefault="00C44CF8" w:rsidP="00C44CF8">
      <w:pPr>
        <w:ind w:firstLine="709"/>
        <w:rPr>
          <w:bCs/>
          <w:i/>
          <w:iCs/>
          <w:color w:val="000000"/>
          <w:sz w:val="22"/>
          <w:szCs w:val="22"/>
        </w:rPr>
      </w:pPr>
      <w:r w:rsidRPr="00A2536E">
        <w:rPr>
          <w:bCs/>
          <w:iCs/>
          <w:color w:val="000000"/>
          <w:sz w:val="22"/>
          <w:szCs w:val="22"/>
        </w:rPr>
        <w:t>i - номер источника ценовой информации;</w:t>
      </w:r>
    </w:p>
    <w:p w:rsidR="00C44CF8" w:rsidRPr="00A2536E" w:rsidRDefault="00C44CF8" w:rsidP="00C44CF8">
      <w:pPr>
        <w:ind w:firstLine="709"/>
        <w:rPr>
          <w:bCs/>
          <w:iCs/>
          <w:color w:val="000000"/>
          <w:sz w:val="22"/>
          <w:szCs w:val="22"/>
        </w:rPr>
      </w:pPr>
      <w:r w:rsidRPr="00A2536E">
        <w:rPr>
          <w:bCs/>
          <w:i/>
          <w:iCs/>
          <w:color w:val="000000"/>
          <w:sz w:val="22"/>
          <w:szCs w:val="22"/>
        </w:rPr>
        <w:t>ц</w:t>
      </w:r>
      <w:proofErr w:type="gramStart"/>
      <w:r w:rsidRPr="00A2536E">
        <w:rPr>
          <w:bCs/>
          <w:i/>
          <w:iCs/>
          <w:color w:val="000000"/>
          <w:sz w:val="22"/>
          <w:szCs w:val="22"/>
          <w:vertAlign w:val="subscript"/>
          <w:lang w:val="en-US"/>
        </w:rPr>
        <w:t>i</w:t>
      </w:r>
      <w:proofErr w:type="gramEnd"/>
      <w:r w:rsidRPr="00A2536E">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w:t>
      </w:r>
    </w:p>
    <w:p w:rsidR="00C44CF8" w:rsidRPr="00A2536E" w:rsidRDefault="00C44CF8" w:rsidP="00C44CF8">
      <w:pPr>
        <w:ind w:firstLine="709"/>
        <w:jc w:val="center"/>
        <w:rPr>
          <w:bCs/>
          <w:iCs/>
          <w:color w:val="000000"/>
          <w:sz w:val="22"/>
          <w:szCs w:val="22"/>
        </w:rPr>
      </w:pPr>
    </w:p>
    <w:p w:rsidR="00C44CF8" w:rsidRPr="00A2536E" w:rsidRDefault="00C44CF8" w:rsidP="00C44CF8">
      <w:pPr>
        <w:ind w:firstLine="709"/>
        <w:jc w:val="center"/>
        <w:rPr>
          <w:rFonts w:eastAsia="Calibri"/>
          <w:b/>
          <w:iCs/>
          <w:sz w:val="22"/>
          <w:szCs w:val="22"/>
        </w:rPr>
      </w:pPr>
      <w:r w:rsidRPr="00A2536E">
        <w:rPr>
          <w:bCs/>
          <w:iCs/>
          <w:color w:val="000000"/>
          <w:sz w:val="22"/>
          <w:szCs w:val="22"/>
        </w:rPr>
        <w:t>Проведенные исследования и расчет позволяют определить начальную (максимальную) цену Договора в размере:</w:t>
      </w:r>
    </w:p>
    <w:p w:rsidR="00C44CF8" w:rsidRPr="00A2536E" w:rsidRDefault="000F6E66" w:rsidP="00C44CF8">
      <w:pPr>
        <w:ind w:firstLine="709"/>
        <w:jc w:val="center"/>
        <w:rPr>
          <w:b/>
          <w:i/>
          <w:color w:val="000000"/>
          <w:sz w:val="22"/>
          <w:szCs w:val="22"/>
        </w:rPr>
      </w:pPr>
      <w:r>
        <w:rPr>
          <w:rFonts w:eastAsia="Calibri"/>
          <w:b/>
          <w:i/>
          <w:iCs/>
          <w:sz w:val="22"/>
          <w:szCs w:val="22"/>
        </w:rPr>
        <w:t>100399</w:t>
      </w:r>
      <w:r w:rsidR="00264FF8" w:rsidRPr="00A2536E">
        <w:rPr>
          <w:rFonts w:eastAsia="Calibri"/>
          <w:b/>
          <w:i/>
          <w:iCs/>
          <w:sz w:val="22"/>
          <w:szCs w:val="22"/>
        </w:rPr>
        <w:t>,</w:t>
      </w:r>
      <w:r>
        <w:rPr>
          <w:rFonts w:eastAsia="Calibri"/>
          <w:b/>
          <w:i/>
          <w:iCs/>
          <w:sz w:val="22"/>
          <w:szCs w:val="22"/>
        </w:rPr>
        <w:t>9</w:t>
      </w:r>
      <w:r w:rsidR="00705E80">
        <w:rPr>
          <w:rFonts w:eastAsia="Calibri"/>
          <w:b/>
          <w:i/>
          <w:iCs/>
          <w:sz w:val="22"/>
          <w:szCs w:val="22"/>
        </w:rPr>
        <w:t>8</w:t>
      </w:r>
      <w:r w:rsidR="00D71404" w:rsidRPr="00A2536E">
        <w:rPr>
          <w:rFonts w:eastAsia="Calibri"/>
          <w:b/>
          <w:i/>
          <w:iCs/>
          <w:sz w:val="22"/>
          <w:szCs w:val="22"/>
        </w:rPr>
        <w:t xml:space="preserve"> (</w:t>
      </w:r>
      <w:r>
        <w:rPr>
          <w:rFonts w:eastAsia="Calibri"/>
          <w:b/>
          <w:i/>
          <w:iCs/>
          <w:sz w:val="22"/>
          <w:szCs w:val="22"/>
        </w:rPr>
        <w:t>Сто</w:t>
      </w:r>
      <w:r w:rsidR="00DD6077" w:rsidRPr="00A2536E">
        <w:rPr>
          <w:rFonts w:eastAsia="Calibri"/>
          <w:b/>
          <w:i/>
          <w:iCs/>
          <w:sz w:val="22"/>
          <w:szCs w:val="22"/>
        </w:rPr>
        <w:t xml:space="preserve"> тысяч </w:t>
      </w:r>
      <w:r>
        <w:rPr>
          <w:rFonts w:eastAsia="Calibri"/>
          <w:b/>
          <w:i/>
          <w:iCs/>
          <w:sz w:val="22"/>
          <w:szCs w:val="22"/>
        </w:rPr>
        <w:t>триста девяносто девять</w:t>
      </w:r>
      <w:r w:rsidR="00D71404" w:rsidRPr="00A2536E">
        <w:rPr>
          <w:rFonts w:eastAsia="Calibri"/>
          <w:b/>
          <w:i/>
          <w:iCs/>
          <w:sz w:val="22"/>
          <w:szCs w:val="22"/>
        </w:rPr>
        <w:t>) рубл</w:t>
      </w:r>
      <w:r w:rsidR="001915FA">
        <w:rPr>
          <w:rFonts w:eastAsia="Calibri"/>
          <w:b/>
          <w:i/>
          <w:iCs/>
          <w:sz w:val="22"/>
          <w:szCs w:val="22"/>
        </w:rPr>
        <w:t xml:space="preserve">ей </w:t>
      </w:r>
      <w:r>
        <w:rPr>
          <w:rFonts w:eastAsia="Calibri"/>
          <w:b/>
          <w:i/>
          <w:iCs/>
          <w:sz w:val="22"/>
          <w:szCs w:val="22"/>
        </w:rPr>
        <w:t>9</w:t>
      </w:r>
      <w:r w:rsidR="001915FA">
        <w:rPr>
          <w:rFonts w:eastAsia="Calibri"/>
          <w:b/>
          <w:i/>
          <w:iCs/>
          <w:sz w:val="22"/>
          <w:szCs w:val="22"/>
        </w:rPr>
        <w:t>8 коп</w:t>
      </w:r>
      <w:proofErr w:type="gramStart"/>
      <w:r w:rsidR="001915FA">
        <w:rPr>
          <w:rFonts w:eastAsia="Calibri"/>
          <w:b/>
          <w:i/>
          <w:iCs/>
          <w:sz w:val="22"/>
          <w:szCs w:val="22"/>
        </w:rPr>
        <w:t>.</w:t>
      </w:r>
      <w:r w:rsidR="00C44CF8" w:rsidRPr="00A2536E">
        <w:rPr>
          <w:rFonts w:eastAsia="Calibri"/>
          <w:b/>
          <w:i/>
          <w:iCs/>
          <w:sz w:val="22"/>
          <w:szCs w:val="22"/>
        </w:rPr>
        <w:t>.</w:t>
      </w:r>
      <w:proofErr w:type="gramEnd"/>
    </w:p>
    <w:p w:rsidR="00C44CF8" w:rsidRPr="00A2536E" w:rsidRDefault="00B023E8" w:rsidP="00C44CF8">
      <w:pPr>
        <w:ind w:firstLine="708"/>
        <w:jc w:val="both"/>
        <w:rPr>
          <w:b/>
          <w:i/>
          <w:color w:val="000000"/>
          <w:sz w:val="22"/>
          <w:szCs w:val="22"/>
        </w:rPr>
      </w:pPr>
      <w:r w:rsidRPr="00A2536E">
        <w:rPr>
          <w:sz w:val="22"/>
          <w:szCs w:val="22"/>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C44CF8" w:rsidRPr="00A2536E">
        <w:rPr>
          <w:sz w:val="22"/>
          <w:szCs w:val="22"/>
        </w:rPr>
        <w:t>.</w:t>
      </w:r>
    </w:p>
    <w:p w:rsidR="00C44CF8" w:rsidRDefault="00C44CF8" w:rsidP="00C44CF8">
      <w:pPr>
        <w:jc w:val="center"/>
        <w:rPr>
          <w:b/>
          <w:i/>
          <w:color w:val="000000"/>
        </w:rPr>
      </w:pPr>
    </w:p>
    <w:p w:rsidR="00C44CF8" w:rsidRDefault="00C44CF8" w:rsidP="00C44CF8">
      <w:pPr>
        <w:jc w:val="center"/>
        <w:rPr>
          <w:i/>
          <w:sz w:val="20"/>
          <w:szCs w:val="20"/>
        </w:rPr>
      </w:pPr>
      <w:r>
        <w:rPr>
          <w:i/>
          <w:sz w:val="20"/>
          <w:szCs w:val="20"/>
        </w:rPr>
        <w:t>Материал подписан с применением электронной подписи в соответствии с требованиями</w:t>
      </w:r>
    </w:p>
    <w:p w:rsidR="00BF5A45" w:rsidRPr="000F31A1" w:rsidRDefault="00C44CF8" w:rsidP="00A2536E">
      <w:pPr>
        <w:jc w:val="center"/>
        <w:rPr>
          <w:sz w:val="22"/>
          <w:szCs w:val="22"/>
        </w:rPr>
      </w:pPr>
      <w:r>
        <w:rPr>
          <w:i/>
          <w:sz w:val="20"/>
          <w:szCs w:val="20"/>
        </w:rPr>
        <w:t>Федерального закона от 06.04.2011 г. № 63-ФЗ «ОБ ЭЛЕКТРОННОЙ ПОДПИСИ»</w:t>
      </w:r>
    </w:p>
    <w:sectPr w:rsidR="00BF5A45" w:rsidRPr="000F31A1" w:rsidSect="00A2536E">
      <w:pgSz w:w="16838" w:h="11906" w:orient="landscape" w:code="9"/>
      <w:pgMar w:top="992"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5E" w:rsidRDefault="000E6E5E" w:rsidP="00270664">
      <w:r>
        <w:separator/>
      </w:r>
    </w:p>
  </w:endnote>
  <w:endnote w:type="continuationSeparator" w:id="0">
    <w:p w:rsidR="000E6E5E" w:rsidRDefault="000E6E5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DL">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5E" w:rsidRDefault="000E6E5E" w:rsidP="00270664">
      <w:r>
        <w:separator/>
      </w:r>
    </w:p>
  </w:footnote>
  <w:footnote w:type="continuationSeparator" w:id="0">
    <w:p w:rsidR="000E6E5E" w:rsidRDefault="000E6E5E"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pt;height:11.5pt" o:bullet="t">
        <v:imagedata r:id="rId1" o:title=""/>
      </v:shape>
    </w:pict>
  </w:numPicBullet>
  <w:numPicBullet w:numPicBulletId="1">
    <w:pict>
      <v:shape id="_x0000_i1067" type="#_x0000_t75" style="width:4.5pt;height:4.5pt" o:bullet="t">
        <v:imagedata r:id="rId2" o:title="history_bullet"/>
      </v:shape>
    </w:pict>
  </w:numPicBullet>
  <w:numPicBullet w:numPicBulletId="2">
    <w:pict>
      <v:shape id="_x0000_i1068" type="#_x0000_t75" style="width:3in;height:3in" o:bullet="t"/>
    </w:pict>
  </w:numPicBullet>
  <w:numPicBullet w:numPicBulletId="3">
    <w:pict>
      <v:shape id="_x0000_i1069"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33FAD"/>
    <w:rsid w:val="00034E20"/>
    <w:rsid w:val="00036D3E"/>
    <w:rsid w:val="00042641"/>
    <w:rsid w:val="000546EB"/>
    <w:rsid w:val="00071864"/>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899"/>
    <w:rsid w:val="000D7CC7"/>
    <w:rsid w:val="000E13F3"/>
    <w:rsid w:val="000E3764"/>
    <w:rsid w:val="000E3DDB"/>
    <w:rsid w:val="000E6D9E"/>
    <w:rsid w:val="000E6E5E"/>
    <w:rsid w:val="000F31A1"/>
    <w:rsid w:val="000F3FFC"/>
    <w:rsid w:val="000F5491"/>
    <w:rsid w:val="000F6E66"/>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915FA"/>
    <w:rsid w:val="001A09A5"/>
    <w:rsid w:val="001A2518"/>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4375F"/>
    <w:rsid w:val="00352746"/>
    <w:rsid w:val="00353D58"/>
    <w:rsid w:val="0035425A"/>
    <w:rsid w:val="00364381"/>
    <w:rsid w:val="003659C8"/>
    <w:rsid w:val="00365C2D"/>
    <w:rsid w:val="00372CAA"/>
    <w:rsid w:val="003733B0"/>
    <w:rsid w:val="003809A1"/>
    <w:rsid w:val="003950D7"/>
    <w:rsid w:val="003956BC"/>
    <w:rsid w:val="003A06A0"/>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F3E"/>
    <w:rsid w:val="004F57F3"/>
    <w:rsid w:val="00500CE5"/>
    <w:rsid w:val="00504D02"/>
    <w:rsid w:val="00512910"/>
    <w:rsid w:val="00516972"/>
    <w:rsid w:val="00517F50"/>
    <w:rsid w:val="00532066"/>
    <w:rsid w:val="00532597"/>
    <w:rsid w:val="0053717C"/>
    <w:rsid w:val="0054259D"/>
    <w:rsid w:val="0054367C"/>
    <w:rsid w:val="005470C6"/>
    <w:rsid w:val="00547D46"/>
    <w:rsid w:val="00554D07"/>
    <w:rsid w:val="005558C2"/>
    <w:rsid w:val="00557B06"/>
    <w:rsid w:val="005620E3"/>
    <w:rsid w:val="005636EB"/>
    <w:rsid w:val="00570C3A"/>
    <w:rsid w:val="00580259"/>
    <w:rsid w:val="00581A26"/>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5E80"/>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50C9"/>
    <w:rsid w:val="00834730"/>
    <w:rsid w:val="008368D7"/>
    <w:rsid w:val="00842500"/>
    <w:rsid w:val="00847FCF"/>
    <w:rsid w:val="008550E2"/>
    <w:rsid w:val="00856FD8"/>
    <w:rsid w:val="0086126D"/>
    <w:rsid w:val="00863007"/>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2536E"/>
    <w:rsid w:val="00A302E0"/>
    <w:rsid w:val="00A339AE"/>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1A0B"/>
    <w:rsid w:val="00D269E5"/>
    <w:rsid w:val="00D30ED0"/>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6077"/>
    <w:rsid w:val="00DD731F"/>
    <w:rsid w:val="00DE368C"/>
    <w:rsid w:val="00DE7189"/>
    <w:rsid w:val="00DF0A88"/>
    <w:rsid w:val="00DF27DD"/>
    <w:rsid w:val="00DF40F8"/>
    <w:rsid w:val="00E05C25"/>
    <w:rsid w:val="00E06D13"/>
    <w:rsid w:val="00E13AC6"/>
    <w:rsid w:val="00E13AE9"/>
    <w:rsid w:val="00E15ABF"/>
    <w:rsid w:val="00E15E0C"/>
    <w:rsid w:val="00E16A65"/>
    <w:rsid w:val="00E20DF8"/>
    <w:rsid w:val="00E269F1"/>
    <w:rsid w:val="00E34512"/>
    <w:rsid w:val="00E355EA"/>
    <w:rsid w:val="00E41993"/>
    <w:rsid w:val="00E41C3C"/>
    <w:rsid w:val="00E43091"/>
    <w:rsid w:val="00E445C1"/>
    <w:rsid w:val="00E4726F"/>
    <w:rsid w:val="00E52047"/>
    <w:rsid w:val="00E568E6"/>
    <w:rsid w:val="00E60DEF"/>
    <w:rsid w:val="00E659B1"/>
    <w:rsid w:val="00E7217F"/>
    <w:rsid w:val="00E764C7"/>
    <w:rsid w:val="00E809B4"/>
    <w:rsid w:val="00E8115E"/>
    <w:rsid w:val="00E8481B"/>
    <w:rsid w:val="00E934D3"/>
    <w:rsid w:val="00E95E88"/>
    <w:rsid w:val="00EA03E6"/>
    <w:rsid w:val="00EA0727"/>
    <w:rsid w:val="00EA2AB3"/>
    <w:rsid w:val="00EA3F37"/>
    <w:rsid w:val="00EA6227"/>
    <w:rsid w:val="00EA778C"/>
    <w:rsid w:val="00EC4104"/>
    <w:rsid w:val="00ED060A"/>
    <w:rsid w:val="00ED5522"/>
    <w:rsid w:val="00EE1136"/>
    <w:rsid w:val="00EE258E"/>
    <w:rsid w:val="00EE4E81"/>
    <w:rsid w:val="00EE521E"/>
    <w:rsid w:val="00EE5DA5"/>
    <w:rsid w:val="00EE60C6"/>
    <w:rsid w:val="00EE69F5"/>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1CF8"/>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7043-1F2F-4715-B4AE-56343403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ДНС</cp:lastModifiedBy>
  <cp:revision>3</cp:revision>
  <cp:lastPrinted>2019-07-25T08:47:00Z</cp:lastPrinted>
  <dcterms:created xsi:type="dcterms:W3CDTF">2020-10-09T05:17:00Z</dcterms:created>
  <dcterms:modified xsi:type="dcterms:W3CDTF">2020-10-09T05:19:00Z</dcterms:modified>
</cp:coreProperties>
</file>