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095244-23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подошвенного имитатора опорных нагрузок для нужд ГАУ СО МО "КЦСОиР"Серебряно-Прудский"</w:t>
      </w:r>
    </w:p>
    <w:p w:rsidR="007C3BF1" w:rsidRDefault="006C6979">
      <w:pPr>
        <w:ind w:left="1418"/>
      </w:pPr>
      <w:r w:rsidR="008C2287">
        <w:t xml:space="preserve">Цена </w:t>
      </w:r>
      <w:r w:rsidR="008C2287">
        <w:t>договора</w:t>
      </w:r>
      <w:r w:rsidR="008C2287">
        <w:t>, руб.:</w:t>
      </w:r>
      <w:r w:rsidR="001406FC">
        <w:t xml:space="preserve"> </w:t>
      </w:r>
      <w:r w:rsidR="008C2287">
        <w:t>573 666,67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t xml:space="preserve">ИНН: </w:t>
      </w:r>
      <w:r>
        <w:t>5076006481</w:t>
      </w:r>
    </w:p>
    <w:p w:rsidR="007C3BF1" w:rsidRDefault="008C2287">
      <w:pPr>
        <w:ind w:left="1418"/>
      </w:pPr>
      <w:r>
        <w:t xml:space="preserve">КПП: </w:t>
      </w:r>
      <w:r>
        <w:rPr>
          <w:lang w:val="en-US"/>
        </w:rPr>
        <w:t>507601001</w:t>
      </w:r>
    </w:p>
    <w:p w:rsidR="007C3BF1" w:rsidRDefault="008C2287">
      <w:pPr>
        <w:ind w:left="1418"/>
      </w:pPr>
      <w:r>
        <w:t>Место нахождения:</w:t>
      </w:r>
      <w:r>
        <w:rPr>
          <w:lang w:val="en-US"/>
        </w:rPr>
        <w:t xml:space="preserve"> </w:t>
      </w:r>
      <w:r>
        <w:rPr>
          <w:lang w:val="en-US"/>
        </w:rPr>
        <w:t>142970, Московская область, р.п. Серебряные Пруды, ул. Привокзальная, д.2</w:t>
      </w:r>
    </w:p>
    <w:p w:rsidR="007C3BF1" w:rsidRDefault="008C2287">
      <w:pPr>
        <w:ind w:left="1418"/>
      </w:pPr>
      <w:r>
        <w:t>Адрес юридического лица:</w:t>
      </w:r>
      <w:r w:rsidRPr="005A4720">
        <w:t xml:space="preserve"> </w:t>
      </w:r>
      <w:r>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01.21.01.02.56.446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C6979">
            <w:pPr>
              <w:pStyle w:val="aff1"/>
            </w:pPr>
            <w:r w:rsidR="008C2287">
              <w:t>Подошвенный имитатор опорных нагрузок</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Поставка подошвенного имитатора опорных нагрузок для нужд ГАУ СО МО "КЦСОиР"Серебряно-Прудский"</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Подошвенный имитатор опорных нагрузок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C6979">
            <w:pPr>
              <w:pStyle w:val="aff1"/>
              <w:rPr>
                <w:lang w:val="en-US"/>
              </w:rPr>
            </w:pPr>
            <w:r w:rsidRPr="000B5400" w:rsidR="008C2287">
              <w:rPr>
                <w:lang w:val="en-US"/>
              </w:rPr>
              <w:t>20 дн. от даты заключения договора</w:t>
            </w:r>
          </w:p>
        </w:tc>
        <w:tc>
          <w:tcPr>
            <w:tcW w:w="622" w:type="pct"/>
            <w:shd w:val="clear" w:color="auto" w:fill="auto"/>
          </w:tcPr>
          <w:p w:rsidRPr="000B5400" w:rsidR="007C3BF1" w:rsidRDefault="006C6979">
            <w:pPr>
              <w:pStyle w:val="aff1"/>
              <w:rPr>
                <w:lang w:val="en-US"/>
              </w:rPr>
            </w:pPr>
            <w:r w:rsidRPr="000B5400" w:rsidR="008C2287">
              <w:rPr>
                <w:lang w:val="en-US"/>
              </w:rPr>
              <w:t>Разово</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за поставку подошвенного имитатора опорных нагрузок для нужд ГАУ СО МО "КЦСОиР"Серебряно-Прудский"</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«Товарная накладная (ТОРГ-12, унифицированный формат, приказ ФНС России от 30.11.2015 г. № ММВ-7-10/551@)» (Поставка подошвенного имитатора опорных нагрузок для нужд ГАУ СО МО "КЦСОиР"Серебряно-Прудский")</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за поставку подошвенного имитатора опорных нагрузок для нужд ГАУ СО МО "КЦСОиР"Серебряно-Прудский"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7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Поставка подошвенного имитатора опорных нагрузок для нужд ГАУ СО МО "КЦСОиР"Серебряно-Прудский"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6979">
            <w:pPr>
              <w:pStyle w:val="aff1"/>
            </w:pPr>
            <w:r w:rsidR="008C2287">
              <w:t>Поставка подошвенного имитатора опорных нагрузок для нужд ГАУ СО МО "КЦСОиР"Серебряно-Прудский"</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6979">
            <w:pPr>
              <w:pStyle w:val="aff1"/>
            </w:pPr>
            <w:r w:rsidR="008C2287">
              <w:t>Поставка подошвенного имитатора опорных нагрузок для нужд ГАУ СО МО "КЦСОиР"Серебряно-Прудский"</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Неисполнение Заказчиком обязательств</w:t>
            </w:r>
          </w:p>
        </w:tc>
        <w:tc>
          <w:tcPr>
            <w:tcW w:w="836" w:type="pct"/>
            <w:shd w:val="clear" w:color="auto" w:fill="auto"/>
          </w:tcPr>
          <w:p w:rsidR="007C3BF1" w:rsidRDefault="006C6979">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6C6979">
            <w:pPr>
              <w:pStyle w:val="aff1"/>
            </w:pPr>
            <w:r w:rsidR="008C2287">
              <w:t>Оплата за поставку подошвенного имитатора опорных нагрузок для нужд ГАУ СО МО "КЦСОиР"Серебряно-Прудский"</w:t>
            </w:r>
          </w:p>
        </w:tc>
        <w:tc>
          <w:tcPr>
            <w:tcW w:w="679" w:type="pct"/>
            <w:shd w:val="clear" w:color="auto" w:fill="auto"/>
          </w:tcPr>
          <w:p w:rsidR="007C3BF1" w:rsidRDefault="006C6979">
            <w:pPr>
              <w:pStyle w:val="aff1"/>
              <w:jc w:val="right"/>
            </w:pPr>
            <w:r w:rsidR="008C2287">
              <w:t>1 000,00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Ненадлежащее исполнение Исполнителем обязательств</w:t>
            </w:r>
          </w:p>
        </w:tc>
        <w:tc>
          <w:tcPr>
            <w:tcW w:w="836" w:type="pct"/>
            <w:shd w:val="clear" w:color="auto" w:fill="auto"/>
          </w:tcPr>
          <w:p w:rsidR="007C3BF1" w:rsidRDefault="006C6979">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6C6979">
            <w:pPr>
              <w:pStyle w:val="aff1"/>
            </w:pPr>
            <w:r w:rsidR="008C2287">
              <w:t>Поставка подошвенного имитатора опорных нагрузок для нужд ГАУ СО МО "КЦСОиР"Серебряно-Прудский"</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10</w:t>
            </w:r>
          </w:p>
        </w:tc>
        <w:tc>
          <w:tcPr>
            <w:tcW w:w="948" w:type="pct"/>
            <w:shd w:val="clear" w:color="auto" w:fill="auto"/>
          </w:tcPr>
          <w:p w:rsidR="007C3BF1" w:rsidRDefault="006C6979">
            <w:pPr>
              <w:pStyle w:val="aff1"/>
            </w:pPr>
            <w:r w:rsidR="008C2287">
              <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