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01.21.01.19.02.03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биопсийная к жесткому эндоскопу,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биопсийная к жесткому эндоскопу,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01.21.01.19.02.03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биопсийная к жесткому эндоскопу,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биопсийная к жесткому эндоскопу,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01.21.01.19.02.03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биопсийная к жесткому эндоскопу,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биопсийная к жесткому эндоскопу,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01.21.01.19.02.03</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Игла биопсийная к жесткому эндоскопу, многоразового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Игла биопсийная к жесткому эндоскопу, многоразового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игл биопсийных</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Игла биопсийная к жесткому эндоскопу, многоразового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216 100,00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биопсийная к жесткому эндоскопу, многоразового использования</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172 880,00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биопсийная к жесткому эндоскопу, многоразового использования</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345 760,00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Игла биопсийная к жесткому эндоскопу, многоразового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86 440,00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игл биопсийных</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игл биопсийных)</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игл биопсийных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игл биопсийных</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игл биопсийных</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игл биопсийных</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игл биопсийных</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110010-22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