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116828-22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(Фулвестрант)</w:t>
      </w:r>
    </w:p>
    <w:p w:rsidR="007C3BF1" w:rsidRDefault="0068700B">
      <w:pPr>
        <w:ind w:left="1418"/>
      </w:pPr>
      <w:r w:rsidR="008C2287">
        <w:t xml:space="preserve">Цена </w:t>
      </w:r>
      <w:r w:rsidR="008C2287">
        <w:t>договора</w:t>
      </w:r>
      <w:r w:rsidR="008C2287">
        <w:t>, руб.:</w:t>
      </w:r>
      <w:r w:rsidR="001406FC">
        <w:t xml:space="preserve"> </w:t>
      </w:r>
      <w:r w:rsidR="008C2287">
        <w:t>1 029 600,00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01.21.02.08.02.02.01.03.01.01</w:t>
            </w:r>
            <w:r w:rsidRPr="00C15977" w:rsidR="00872EF1">
              <w:rPr>
                <w:b/>
                <w:lang w:val="en-US"/>
              </w:rPr>
              <w:t xml:space="preserve"> / </w:t>
            </w:r>
            <w:r w:rsidRPr="00C15977" w:rsidR="00872EF1">
              <w:rPr>
                <w:lang w:val="en-US"/>
              </w:rPr>
              <w:t>21.20.10.212</w:t>
            </w:r>
          </w:p>
        </w:tc>
        <w:tc>
          <w:tcPr>
            <w:tcW w:w="3003" w:type="dxa"/>
            <w:shd w:val="clear" w:color="auto" w:fill="auto"/>
          </w:tcPr>
          <w:p w:rsidR="007C3BF1" w:rsidRDefault="0068700B">
            <w:pPr>
              <w:pStyle w:val="a8"/>
            </w:pPr>
            <w:r w:rsidR="008C2287">
              <w:t>Фулвестрант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(Фулвестрант)</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Фулвестрант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(Фулвестрант)</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(Фулвестрант))</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(Фулвестрант)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(Фулвестрант)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(Фулвестрант)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(Фулвестрант)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(Фулвестрант)</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(Фулвестрант)</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(Фулвестрант)</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(Фулвестрант)</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(Фулвестрант)</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(Фулвестрант)</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