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096565-22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утилизации медицинских отходов</w:t>
      </w:r>
    </w:p>
    <w:p w:rsidR="007C3BF1" w:rsidRDefault="0068700B">
      <w:pPr>
        <w:ind w:left="1418"/>
      </w:pPr>
      <w:r w:rsidR="008C2287">
        <w:t xml:space="preserve">Цена </w:t>
      </w:r>
      <w:r w:rsidR="008C2287">
        <w:t>договора</w:t>
      </w:r>
      <w:r w:rsidR="008C2287">
        <w:t>, руб.:</w:t>
      </w:r>
      <w:r w:rsidR="001406FC">
        <w:t xml:space="preserve"> </w:t>
      </w:r>
      <w:r w:rsidR="008C2287">
        <w:t>138 540,50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31.12.2022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lastRenderedPageBreak/>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01.21.01.02.10.01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сбора острого инструментария класса Б, одноразовый  0,5 л.</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01.21.01.02.10.01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сбора острого инструментария класса Б, одноразовый. 1,0 л.</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01.21.01.02.10.01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сбора, хранения, транспортирования и утилизации колюще-режущих отходов, одноразовый (желтый), 1,9 л.</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01.21.10.8841</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Полиэтиленовый пакет одноразового пользования для сбора, хранения и удаления медицинских отходов класса А, размер 500*600 мм., цвет белый.</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01.21.10.8841</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Полиэтиленовый пакет одноразового пользования для сбора, хранения и удаления медицинских отходов класса А, размер 800*900 мм., цвет белый.</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01.21.10.8841</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Полиэтиленовый пакет одноразового пользования для сбора, хранения и удаления медицинских отходов класса Б, размер 700*1100 мм., цвет желтый (со стяжкой).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01.21.10.8841</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Полиэтиленовый пакет одноразового пользования для сбора, хранения и удаления медицинских отходов класса Б, размер 700*800 мм., цвет желтый. (со стяжкой)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01.21.10.8841</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Полиэтиленовый пакет одноразового пользования для сбора, хранения и удаления медицинских отходов класса Б, размер 800*900 мм., цвет желтый.( со  стяжкой)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товаров по договору</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сбора острого инструментария класса Б, одноразовый  0,5 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сбора острого инструментария класса Б, одноразовый. 1,0 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сбора, хранения, транспортирования и утилизации колюще-режущих отходов, одноразовый (желтый), 1,9 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Полиэтиленовый пакет одноразового пользования для сбора, хранения и удаления медицинских отходов класса А, размер 500*600 мм., цвет белый.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Полиэтиленовый пакет одноразового пользования для сбора, хранения и удаления медицинских отходов класса А, размер 800*900 мм., цвет белый.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Полиэтиленовый пакет одноразового пользования для сбора, хранения и удаления медицинских отходов класса Б, размер 700*1100 мм., цвет желтый (со стяжкой).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Полиэтиленовый пакет одноразового пользования для сбора, хранения и удаления медицинских отходов класса Б, размер 700*800 мм., цвет желтый. (со стяжкой)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Полиэтиленовый пакет одноразового пользования для сбора, хранения и удаления медицинских отходов класса Б, размер 800*900 мм., цвет желтый.( со  стяжкой)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3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в течение 3 раб. дн. от даты направления заявки</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№01</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товаров по договору)</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№01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товаров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товаров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товаров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товаров по договору</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2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2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нарушение сроков исполнения обязательств</w:t>
            </w:r>
          </w:p>
        </w:tc>
        <w:tc>
          <w:tcPr>
            <w:tcW w:w="836" w:type="pct"/>
            <w:shd w:val="clear" w:color="auto" w:fill="auto"/>
          </w:tcPr>
          <w:p w:rsidR="007C3BF1" w:rsidRDefault="0068700B">
            <w:pPr>
              <w:pStyle w:val="a8"/>
            </w:pPr>
            <w:r w:rsidR="008C2287">
              <w:t>в соответствии с договором</w:t>
            </w:r>
          </w:p>
        </w:tc>
        <w:tc>
          <w:tcPr>
            <w:tcW w:w="1076" w:type="pct"/>
            <w:shd w:val="clear" w:color="auto" w:fill="auto"/>
          </w:tcPr>
          <w:p w:rsidR="007C3BF1" w:rsidRDefault="0068700B">
            <w:pPr>
              <w:pStyle w:val="a8"/>
            </w:pPr>
            <w:r w:rsidR="008C2287">
              <w:t>поставка товаров по договору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договором</w:t>
            </w:r>
          </w:p>
        </w:tc>
      </w:tr>
      <w:tr>
        <w:trPr>
          <w:cantSplit/>
        </w:trPr>
        <w:tc>
          <w:tcPr>
            <w:tcW w:w="919" w:type="pct"/>
            <w:shd w:val="clear" w:color="auto" w:fill="auto"/>
          </w:tcPr>
          <w:p w:rsidR="007C3BF1" w:rsidRDefault="0068700B">
            <w:pPr>
              <w:pStyle w:val="a8"/>
            </w:pPr>
            <w:r w:rsidR="008C2287">
              <w:t>нарушение сроков исполнения обязательств</w:t>
            </w:r>
          </w:p>
        </w:tc>
        <w:tc>
          <w:tcPr>
            <w:tcW w:w="836" w:type="pct"/>
            <w:shd w:val="clear" w:color="auto" w:fill="auto"/>
          </w:tcPr>
          <w:p w:rsidR="007C3BF1" w:rsidRDefault="0068700B">
            <w:pPr>
              <w:pStyle w:val="a8"/>
            </w:pPr>
            <w:r w:rsidR="008C2287">
              <w:t>в соответствии с договором</w:t>
            </w:r>
          </w:p>
        </w:tc>
        <w:tc>
          <w:tcPr>
            <w:tcW w:w="1076" w:type="pct"/>
            <w:shd w:val="clear" w:color="auto" w:fill="auto"/>
          </w:tcPr>
          <w:p w:rsidR="007C3BF1" w:rsidRDefault="0068700B">
            <w:pPr>
              <w:pStyle w:val="a8"/>
            </w:pPr>
            <w:r w:rsidR="008C2287">
              <w:t>Оплата №01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договором</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