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F80A" w14:textId="77777777" w:rsidR="008F67C1" w:rsidRPr="00EB1323" w:rsidRDefault="008F67C1" w:rsidP="008F67C1">
      <w:pPr>
        <w:widowControl w:val="0"/>
        <w:autoSpaceDE w:val="0"/>
        <w:ind w:firstLine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Приложение </w:t>
      </w:r>
      <w:r>
        <w:rPr>
          <w:rFonts w:ascii="Times New Roman" w:hAnsi="Times New Roman"/>
          <w:color w:val="000000"/>
        </w:rPr>
        <w:t>5</w:t>
      </w:r>
    </w:p>
    <w:p w14:paraId="266B8195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 Контракту № ____________</w:t>
      </w:r>
    </w:p>
    <w:p w14:paraId="055704D4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 «___» ____________ 20__ г.</w:t>
      </w:r>
    </w:p>
    <w:p w14:paraId="7660E85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EBF568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0D6881E5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D4BEEDA" w14:textId="77777777" w:rsidR="008F67C1" w:rsidRPr="00EB1323" w:rsidRDefault="008F67C1" w:rsidP="008F67C1">
      <w:pPr>
        <w:widowControl w:val="0"/>
        <w:autoSpaceDE w:val="0"/>
        <w:jc w:val="center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</w:rPr>
        <w:t>ТЕХНИЧЕСКОЕ ЗАДАНИЕ</w:t>
      </w:r>
    </w:p>
    <w:p w14:paraId="65171808" w14:textId="77777777" w:rsidR="008F67C1" w:rsidRPr="00EB1323" w:rsidRDefault="008F67C1" w:rsidP="008F67C1">
      <w:pPr>
        <w:widowControl w:val="0"/>
        <w:autoSpaceDE w:val="0"/>
        <w:rPr>
          <w:rFonts w:ascii="Times New Roman" w:hAnsi="Times New Roman"/>
          <w:color w:val="000000"/>
        </w:rPr>
      </w:pPr>
    </w:p>
    <w:p w14:paraId="4201C80B" w14:textId="77777777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1. Наименование оказываемых Услуг</w:t>
      </w:r>
    </w:p>
    <w:p w14:paraId="59641F5E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3"/>
        </w:rPr>
      </w:pPr>
    </w:p>
    <w:p w14:paraId="71143D06" w14:textId="77777777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Оказание Услуг по охране объектов охраны и имущества, обеспечению внутриобъектового и пропускного режимов в 2021 году.</w:t>
      </w:r>
    </w:p>
    <w:p w14:paraId="30761441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CF3CBDE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2. Объем оказываемых Услуг</w:t>
      </w:r>
    </w:p>
    <w:p w14:paraId="6FE0DDB6" w14:textId="77777777" w:rsidR="008F67C1" w:rsidRPr="00EB1323" w:rsidRDefault="008F67C1" w:rsidP="008F67C1">
      <w:pPr>
        <w:autoSpaceDE w:val="0"/>
        <w:autoSpaceDN w:val="0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</w:p>
    <w:p w14:paraId="20A675B2" w14:textId="77777777" w:rsidR="008F67C1" w:rsidRDefault="00D63978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8760 часов -</w:t>
      </w:r>
      <w:r w:rsidR="008F67C1" w:rsidRPr="00EB1323">
        <w:rPr>
          <w:rFonts w:ascii="Times New Roman" w:hAnsi="Times New Roman"/>
          <w:color w:val="000000"/>
        </w:rPr>
        <w:t xml:space="preserve"> кол-во часов за весь период оказания Услуг.</w:t>
      </w:r>
    </w:p>
    <w:p w14:paraId="2CFDFAC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40"/>
        <w:gridCol w:w="920"/>
        <w:gridCol w:w="1842"/>
        <w:gridCol w:w="2150"/>
      </w:tblGrid>
      <w:tr w:rsidR="00C642B5" w:rsidRPr="00C642B5" w14:paraId="1D4ABB13" w14:textId="77777777" w:rsidTr="00C642B5">
        <w:trPr>
          <w:jc w:val="center"/>
        </w:trPr>
        <w:tc>
          <w:tcPr>
            <w:tcW w:w="421" w:type="dxa"/>
          </w:tcPr>
          <w:p w14:paraId="268A0786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740" w:type="dxa"/>
          </w:tcPr>
          <w:p w14:paraId="184F5CC0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Наименование учреждения, ИНН учреждения</w:t>
            </w:r>
          </w:p>
        </w:tc>
        <w:tc>
          <w:tcPr>
            <w:tcW w:w="920" w:type="dxa"/>
          </w:tcPr>
          <w:p w14:paraId="37A5E6A6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постов</w:t>
            </w:r>
          </w:p>
        </w:tc>
        <w:tc>
          <w:tcPr>
            <w:tcW w:w="1842" w:type="dxa"/>
          </w:tcPr>
          <w:p w14:paraId="728E5148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часов за весь период оказания услуг (круглосуточная охрана)</w:t>
            </w:r>
          </w:p>
        </w:tc>
        <w:tc>
          <w:tcPr>
            <w:tcW w:w="2150" w:type="dxa"/>
          </w:tcPr>
          <w:p w14:paraId="6CF7F995" w14:textId="484C8EC3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Начальная (максимальная) цена контракта (руб.) (из расчета 153,</w:t>
            </w:r>
            <w:r>
              <w:rPr>
                <w:rFonts w:ascii="Times New Roman" w:hAnsi="Times New Roman"/>
                <w:color w:val="000000"/>
              </w:rPr>
              <w:t xml:space="preserve">97 </w:t>
            </w:r>
            <w:r w:rsidRPr="00C642B5">
              <w:rPr>
                <w:rFonts w:ascii="Times New Roman" w:hAnsi="Times New Roman"/>
                <w:color w:val="000000"/>
              </w:rPr>
              <w:t>руб/час,</w:t>
            </w:r>
            <w:r w:rsidRPr="00C642B5">
              <w:rPr>
                <w:rFonts w:ascii="Times New Roman" w:hAnsi="Times New Roman"/>
              </w:rPr>
              <w:t xml:space="preserve"> </w:t>
            </w:r>
            <w:r w:rsidRPr="00C642B5">
              <w:rPr>
                <w:rFonts w:ascii="Times New Roman" w:hAnsi="Times New Roman"/>
                <w:color w:val="000000"/>
              </w:rPr>
              <w:t>круглосуточная охрана)</w:t>
            </w:r>
          </w:p>
        </w:tc>
      </w:tr>
      <w:tr w:rsidR="00C642B5" w:rsidRPr="00EB1323" w14:paraId="095F2E1D" w14:textId="77777777" w:rsidTr="00C642B5">
        <w:trPr>
          <w:jc w:val="center"/>
        </w:trPr>
        <w:tc>
          <w:tcPr>
            <w:tcW w:w="421" w:type="dxa"/>
          </w:tcPr>
          <w:p w14:paraId="56F78D96" w14:textId="77777777" w:rsidR="00C642B5" w:rsidRPr="00C642B5" w:rsidRDefault="00C642B5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40" w:type="dxa"/>
          </w:tcPr>
          <w:p w14:paraId="71FF98DE" w14:textId="7A48E319" w:rsidR="00C642B5" w:rsidRPr="00C642B5" w:rsidRDefault="00C642B5" w:rsidP="00D6397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</w:rPr>
            </w:pPr>
            <w:r w:rsidRPr="00C642B5">
              <w:rPr>
                <w:rFonts w:ascii="Times New Roman" w:hAnsi="Times New Roman"/>
              </w:rPr>
              <w:t xml:space="preserve">Муниципальное автономное дошкольное образовательное учреждение </w:t>
            </w:r>
            <w:r w:rsidRPr="00C642B5">
              <w:rPr>
                <w:rFonts w:ascii="Times New Roman" w:hAnsi="Times New Roman"/>
                <w:spacing w:val="2"/>
              </w:rPr>
              <w:t xml:space="preserve">детский сад комбинированного вида № </w:t>
            </w:r>
            <w:r w:rsidR="00CA53ED">
              <w:rPr>
                <w:rFonts w:ascii="Times New Roman" w:hAnsi="Times New Roman"/>
                <w:spacing w:val="2"/>
              </w:rPr>
              <w:t>7</w:t>
            </w:r>
            <w:r w:rsidRPr="00C642B5">
              <w:rPr>
                <w:rFonts w:ascii="Times New Roman" w:hAnsi="Times New Roman"/>
                <w:spacing w:val="2"/>
              </w:rPr>
              <w:t xml:space="preserve"> «</w:t>
            </w:r>
            <w:r w:rsidR="00CA53ED">
              <w:rPr>
                <w:rFonts w:ascii="Times New Roman" w:hAnsi="Times New Roman"/>
                <w:spacing w:val="2"/>
              </w:rPr>
              <w:t>Семицветик</w:t>
            </w:r>
            <w:r w:rsidRPr="00C642B5">
              <w:rPr>
                <w:rFonts w:ascii="Times New Roman" w:hAnsi="Times New Roman"/>
                <w:spacing w:val="2"/>
              </w:rPr>
              <w:t xml:space="preserve">» </w:t>
            </w:r>
            <w:r w:rsidRPr="00C642B5">
              <w:rPr>
                <w:rFonts w:ascii="Times New Roman" w:hAnsi="Times New Roman"/>
                <w:bCs/>
              </w:rPr>
              <w:t xml:space="preserve">городского округа Пущино Московской области </w:t>
            </w:r>
          </w:p>
          <w:p w14:paraId="759873A2" w14:textId="394D73D6" w:rsidR="00C642B5" w:rsidRPr="00C642B5" w:rsidRDefault="00C642B5" w:rsidP="00D27A76">
            <w:pPr>
              <w:ind w:right="-64"/>
              <w:rPr>
                <w:rFonts w:ascii="Times New Roman" w:hAnsi="Times New Roman"/>
                <w:spacing w:val="-2"/>
              </w:rPr>
            </w:pPr>
            <w:r w:rsidRPr="00C642B5">
              <w:rPr>
                <w:rFonts w:ascii="Times New Roman" w:hAnsi="Times New Roman"/>
                <w:bCs/>
                <w:spacing w:val="-2"/>
              </w:rPr>
              <w:t xml:space="preserve">ИНН </w:t>
            </w:r>
            <w:r w:rsidR="00CA53ED" w:rsidRPr="00CA53ED">
              <w:rPr>
                <w:rFonts w:ascii="Times New Roman" w:hAnsi="Times New Roman"/>
                <w:spacing w:val="-2"/>
              </w:rPr>
              <w:t>5039009396</w:t>
            </w:r>
          </w:p>
        </w:tc>
        <w:tc>
          <w:tcPr>
            <w:tcW w:w="920" w:type="dxa"/>
          </w:tcPr>
          <w:p w14:paraId="7498F8C5" w14:textId="77777777" w:rsidR="00C642B5" w:rsidRPr="00C642B5" w:rsidRDefault="00C642B5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14:paraId="2B8CA590" w14:textId="77777777" w:rsidR="00C642B5" w:rsidRPr="00C642B5" w:rsidRDefault="00C642B5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8760</w:t>
            </w:r>
          </w:p>
        </w:tc>
        <w:tc>
          <w:tcPr>
            <w:tcW w:w="2150" w:type="dxa"/>
          </w:tcPr>
          <w:p w14:paraId="334FC20D" w14:textId="407F8D41" w:rsidR="00C642B5" w:rsidRPr="00EB1323" w:rsidRDefault="00C642B5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1 348 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C642B5">
              <w:rPr>
                <w:rFonts w:ascii="Times New Roman" w:hAnsi="Times New Roman"/>
                <w:color w:val="000000"/>
              </w:rPr>
              <w:t>00,00</w:t>
            </w:r>
          </w:p>
        </w:tc>
      </w:tr>
    </w:tbl>
    <w:p w14:paraId="2378B606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68EBD37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  <w:kern w:val="3"/>
        </w:rPr>
        <w:t>3. </w:t>
      </w:r>
      <w:r w:rsidRPr="00EB1323">
        <w:rPr>
          <w:rFonts w:ascii="Times New Roman" w:hAnsi="Times New Roman"/>
          <w:b/>
          <w:color w:val="000000"/>
        </w:rPr>
        <w:t>Краткие характеристики оказываемых Услуг</w:t>
      </w:r>
    </w:p>
    <w:p w14:paraId="3A1BE9B9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5BE23D37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>3.1. охрана объектов охраны,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охраны, предусмотренных пунктом 7 части 3 статьи 3 Закона Российской Федерации от 11.03.1992  № 2487-1 «О частной детективной и охранной деятельности в Российской Федерации»;</w:t>
      </w:r>
    </w:p>
    <w:p w14:paraId="11534D1C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>3.2. консультирование и подготовка рекомендаций Заказчику  по вопросам правомерной защиты от противоправных посягательств;</w:t>
      </w:r>
    </w:p>
    <w:p w14:paraId="43C1F4C0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3.3. обеспечение порядка в местах проведения массовых мероприятий;</w:t>
      </w:r>
    </w:p>
    <w:p w14:paraId="02D751D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3.4. обеспечение внутриобъектового и пропускного режимов на объектах охраны, за исключением объектов охраны, предусмотренных пунктом 7 части 3 статьи 3 Закона Российской Федерации от 11.03.1992  № 2487-1 «О частной детективной и охранной деятельности в Российской Федерации»;</w:t>
      </w:r>
    </w:p>
    <w:p w14:paraId="196AF0F5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3.5. реализация иных мероприятий, предусмотренных законодательством Российской Федерации в сфере частной охранной деятельности (пункта 2.1 постановления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36AAB0A9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4D482314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63768E61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5641107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4. Общие требования к оказанию Услуг</w:t>
      </w:r>
    </w:p>
    <w:p w14:paraId="19211D97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</w:p>
    <w:p w14:paraId="2678EF7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4.1. Исполнитель оказывает охранные Услуги в соответствии с:</w:t>
      </w:r>
    </w:p>
    <w:p w14:paraId="0887784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Конституцией Российской Федерации;</w:t>
      </w:r>
    </w:p>
    <w:p w14:paraId="501D2F2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Законом Российской Федерации от 11.03.1992  № 2487-1 «О частной детективной и охранной деятельности в Российской Федерации»;</w:t>
      </w:r>
    </w:p>
    <w:p w14:paraId="0AA6C75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B39CB6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333C880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Московской области от 12.07.2016 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43C5AED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0A7907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 № 2487-1</w:t>
      </w:r>
      <w:r w:rsidRPr="00EB1323">
        <w:rPr>
          <w:rFonts w:ascii="Times New Roman" w:hAnsi="Times New Roman"/>
          <w:color w:val="000000"/>
        </w:rPr>
        <w:t xml:space="preserve"> «О частной детективной и охранной деятельности в Российской Федерации», постановление </w:t>
      </w:r>
      <w:r w:rsidRPr="00EB1323">
        <w:rPr>
          <w:rFonts w:ascii="Times New Roman" w:hAnsi="Times New Roman"/>
          <w:bCs/>
          <w:color w:val="000000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деятельности»;</w:t>
      </w:r>
    </w:p>
    <w:p w14:paraId="602BE9F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0FBB2A3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планом-схемой охраны объекта охраны, разработанной и утвержденной Заказчиком;</w:t>
      </w:r>
    </w:p>
    <w:p w14:paraId="1A4FE530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настоящим Техническим заданием и условиями Контракта;</w:t>
      </w:r>
    </w:p>
    <w:p w14:paraId="06182E6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инструкцией по охране объекта охраны, разработанной и утвержденной Заказчиком;</w:t>
      </w:r>
    </w:p>
    <w:p w14:paraId="68B9796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14:paraId="2E72C5D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 Каждый частный охранник Исполнителя при оказании Услуг на объекте охраны обязан:</w:t>
      </w:r>
    </w:p>
    <w:p w14:paraId="041CEB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i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  № 2487-1</w:t>
      </w:r>
      <w:r w:rsidRPr="00EB1323">
        <w:rPr>
          <w:rFonts w:ascii="Times New Roman" w:hAnsi="Times New Roman"/>
          <w:color w:val="000000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</w:t>
      </w:r>
      <w:r w:rsidRPr="00EB1323">
        <w:rPr>
          <w:rFonts w:ascii="Times New Roman" w:hAnsi="Times New Roman"/>
        </w:rPr>
        <w:t>Федеральной службы войск национальной гвардии Российской Федерации</w:t>
      </w:r>
      <w:r w:rsidRPr="00EB1323">
        <w:rPr>
          <w:rFonts w:ascii="Times New Roman" w:hAnsi="Times New Roman"/>
          <w:color w:val="000000"/>
        </w:rPr>
        <w:t>, в том числе п</w:t>
      </w:r>
      <w:r w:rsidRPr="00EB1323">
        <w:rPr>
          <w:rFonts w:ascii="Times New Roman" w:hAnsi="Times New Roman"/>
        </w:rPr>
        <w:t>риказами Росгвардии от 28.06.2019 № 238 «Об утверждении Порядка выдачи личной карточки охранника</w:t>
      </w:r>
      <w:r w:rsidRPr="00EB1323">
        <w:rPr>
          <w:rFonts w:ascii="Times New Roman" w:hAnsi="Times New Roman"/>
          <w:color w:val="000000"/>
        </w:rPr>
        <w:t xml:space="preserve">» и от </w:t>
      </w:r>
      <w:r w:rsidRPr="00EB1323">
        <w:rPr>
          <w:rFonts w:ascii="Times New Roman" w:hAnsi="Times New Roman"/>
        </w:rPr>
        <w:t xml:space="preserve">28.06.2019 № 228 </w:t>
      </w:r>
      <w:r w:rsidRPr="00EB1323">
        <w:rPr>
          <w:rStyle w:val="a3"/>
          <w:rFonts w:ascii="Times New Roman" w:hAnsi="Times New Roman"/>
          <w:b w:val="0"/>
          <w:bCs/>
          <w:i w:val="0"/>
          <w:color w:val="000000"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EB1323">
        <w:rPr>
          <w:rFonts w:ascii="Times New Roman" w:hAnsi="Times New Roman"/>
          <w:b/>
          <w:i/>
          <w:color w:val="000000"/>
        </w:rPr>
        <w:t>.</w:t>
      </w:r>
    </w:p>
    <w:p w14:paraId="6482726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4.2.2.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</w:p>
    <w:p w14:paraId="7B6B8D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4.2.3.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680EBE9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18B3117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4.2.5. Иметь средства связи, </w:t>
      </w:r>
      <w:r w:rsidRPr="00EB1323">
        <w:rPr>
          <w:rFonts w:ascii="Times New Roman" w:hAnsi="Times New Roman"/>
          <w:color w:val="000000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EB1323">
        <w:rPr>
          <w:rFonts w:ascii="Times New Roman" w:hAnsi="Times New Roman"/>
          <w:color w:val="000000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8B184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3D34276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14D816D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40F05AE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5FDCC10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4.3. Каждый пост охраны за счет Исполнителя должен быть обеспечен следующим имуществом:</w:t>
      </w:r>
    </w:p>
    <w:p w14:paraId="32E664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A672CF">
        <w:rPr>
          <w:rFonts w:ascii="Times New Roman" w:hAnsi="Times New Roman"/>
          <w:color w:val="000000"/>
        </w:rPr>
        <w:t>исправный ручной металлодетектор;</w:t>
      </w:r>
    </w:p>
    <w:p w14:paraId="4B98B17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3BDC25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фонари электрические по числу частных охранников;</w:t>
      </w:r>
    </w:p>
    <w:p w14:paraId="07A2021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средства защиты органов дыхания и зрения (газодымозащитный комплект, далее – ГДЗК) по числу частных охранников;</w:t>
      </w:r>
    </w:p>
    <w:p w14:paraId="6D36C1B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68B2340A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палки резиновые по числу частных охранников;</w:t>
      </w:r>
    </w:p>
    <w:p w14:paraId="17834411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бронежилеты по числу частных охранников;</w:t>
      </w:r>
    </w:p>
    <w:p w14:paraId="21D71140" w14:textId="77777777" w:rsidR="008F67C1" w:rsidRPr="00EB1323" w:rsidRDefault="008F67C1" w:rsidP="008F67C1">
      <w:pPr>
        <w:ind w:firstLine="567"/>
        <w:contextualSpacing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наручники отечественного производства по числу частных охранников;</w:t>
      </w:r>
    </w:p>
    <w:p w14:paraId="52BD8C4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оградительная лента (50 м);</w:t>
      </w:r>
    </w:p>
    <w:p w14:paraId="4CBA88C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медицинская аптечка (одна шт.).</w:t>
      </w:r>
    </w:p>
    <w:p w14:paraId="2B1F35F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4.4. К выполнению обязанностей по охране объекта охраны не допускаются охранники-стажеры.</w:t>
      </w:r>
    </w:p>
    <w:p w14:paraId="6765B9C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4.5.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449566A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4.6. 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приема пищи – один час в первой и один час во второй половине суток.</w:t>
      </w:r>
    </w:p>
    <w:p w14:paraId="3290009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4.7. Запрещается проживание частных охранников на территории объекта охраны или непосредственно на посту охраны.</w:t>
      </w:r>
    </w:p>
    <w:p w14:paraId="597283B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19347A9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4.9. В случае возникновения чрезвычайной ситуации на объекте охраны, Исполнитель обеспечивает:</w:t>
      </w:r>
    </w:p>
    <w:p w14:paraId="0D4FF50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4F7714C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66437C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DBDD82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271AA68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4473C98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самовольное (несанкционированное) оставление частным охранником поста охраны (объекта охраны);</w:t>
      </w:r>
    </w:p>
    <w:p w14:paraId="29075899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9DEB88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</w:t>
      </w:r>
      <w:r w:rsidRPr="00EB1323">
        <w:rPr>
          <w:rFonts w:ascii="Times New Roman" w:hAnsi="Times New Roman"/>
          <w:color w:val="000000"/>
        </w:rPr>
        <w:lastRenderedPageBreak/>
        <w:t>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1059EFC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655186B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употребление частным охранником любых алкогольных напитков, включая слабоалкогольные,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3AA860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несение частным охранником дежурства на объекте охраны более 24 часов без смены (при 24- часовом графике);</w:t>
      </w:r>
    </w:p>
    <w:p w14:paraId="3FE5A3EC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проживание частного охранника на объекте охраны либо на территории объекта охраны;</w:t>
      </w:r>
    </w:p>
    <w:p w14:paraId="67CE709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75C26B94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сон или курение на посту охраны;</w:t>
      </w:r>
    </w:p>
    <w:p w14:paraId="3EA61057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приготовление пищи на посту охраны;</w:t>
      </w:r>
    </w:p>
    <w:p w14:paraId="03CDB1F3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выполнение работ (оказание услуг), не связанных с оказанием охранных Услуг;</w:t>
      </w:r>
    </w:p>
    <w:p w14:paraId="053070AD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на посту охраны индивидуальных средств защиты органов дыхания и зрения;</w:t>
      </w:r>
    </w:p>
    <w:p w14:paraId="2E5F5592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изменение Исполнителем графика дежурства на объекте охраны, без согласования с Заказчиком;</w:t>
      </w:r>
    </w:p>
    <w:p w14:paraId="1A6288C6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нарушение Исполнителем графика дежурства на объекте охраны;</w:t>
      </w:r>
    </w:p>
    <w:p w14:paraId="5125D963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3411936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отключение системы видеонаблюдения, освещения на объекте охраны, автоматической сигнализации;</w:t>
      </w:r>
    </w:p>
    <w:p w14:paraId="21512B4B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перемещение пожарного инвентаря и использование его не по прямому назначению;</w:t>
      </w:r>
    </w:p>
    <w:p w14:paraId="41F6914C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2B30DB2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0C54A9D6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несвоевременное прибытие группы быстрого реагирования (далее – ГБР).</w:t>
      </w:r>
    </w:p>
    <w:p w14:paraId="27042679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4.11. В случае существенного нарушения условий оказания услуг, предусмотренных пунктом 4.10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Контракта.</w:t>
      </w:r>
    </w:p>
    <w:p w14:paraId="6544BE7B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94C5C50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 Исполнитель должен обеспечить:</w:t>
      </w:r>
    </w:p>
    <w:p w14:paraId="217E248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режимов;</w:t>
      </w:r>
    </w:p>
    <w:p w14:paraId="7F4D3DF7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4.12.2. оказание услуг с привлечением ГБР, имеющего постоянную радиосвязь и (или) мобильную связь с объектом охраны.</w:t>
      </w:r>
    </w:p>
    <w:p w14:paraId="514F1987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62931FF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Частные охранники (не менее двух), входящие в состав ГБР, должны быть экипированы специальными средствами, используемыми в частной охранной </w:t>
      </w:r>
      <w:r w:rsidRPr="00EB1323">
        <w:rPr>
          <w:rFonts w:ascii="Times New Roman" w:hAnsi="Times New Roman"/>
          <w:color w:val="000000"/>
        </w:rPr>
        <w:lastRenderedPageBreak/>
        <w:t>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413F25D8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личность;</w:t>
      </w:r>
    </w:p>
    <w:p w14:paraId="2E9BAFC1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4.12.3. оказание услуг с использованием частными охранниками на объекте охраны радиосвязи и (или) мобильной связи с ГБР и соответствующими дежурными частями и подразделениями территориального органа МВД России и территориального органа Росгвардии.</w:t>
      </w:r>
    </w:p>
    <w:p w14:paraId="25B24240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</w:p>
    <w:p w14:paraId="42A4618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</w:rPr>
        <w:t>5. </w:t>
      </w:r>
      <w:r w:rsidRPr="00EB1323">
        <w:rPr>
          <w:rFonts w:ascii="Times New Roman" w:hAnsi="Times New Roman"/>
          <w:b/>
          <w:color w:val="000000"/>
          <w:kern w:val="3"/>
        </w:rPr>
        <w:t>Порядок оказания Услуг</w:t>
      </w:r>
    </w:p>
    <w:p w14:paraId="373D339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41F0AAE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EB1323">
        <w:rPr>
          <w:rFonts w:ascii="Times New Roman" w:hAnsi="Times New Roman"/>
          <w:color w:val="000000"/>
        </w:rPr>
        <w:t>5.1. </w:t>
      </w:r>
      <w:r w:rsidRPr="00EB1323">
        <w:rPr>
          <w:rFonts w:ascii="Times New Roman" w:hAnsi="Times New Roman"/>
          <w:color w:val="000000"/>
          <w:spacing w:val="-1"/>
        </w:rPr>
        <w:t>Не позднее 5 (пяти) рабочих дней до даты и времени начала оказания услуг, установленной в Контракте, Исполнитель обязан:</w:t>
      </w:r>
    </w:p>
    <w:p w14:paraId="48DA311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759A4E3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3BB88946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317719DF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12858E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объекта(ов) под охрану;</w:t>
      </w:r>
    </w:p>
    <w:p w14:paraId="43E6738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7AEBAA7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5.2. После подписания Акта принятия объекта(ов) под охрану не позднее с__.__ часов (время московское) «__» _____ 202_ года приступить к оказанию Услуг по охране объекта охраны.</w:t>
      </w:r>
    </w:p>
    <w:p w14:paraId="3DF73A3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5.3.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50816FF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5.4. 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EB1323">
        <w:rPr>
          <w:rFonts w:ascii="Times New Roman" w:hAnsi="Times New Roman"/>
          <w:color w:val="000000"/>
          <w:spacing w:val="-1"/>
        </w:rPr>
        <w:t xml:space="preserve">. </w:t>
      </w:r>
    </w:p>
    <w:p w14:paraId="10B0B5E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5.5.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</w:t>
      </w:r>
      <w:r w:rsidRPr="00EB1323">
        <w:rPr>
          <w:rFonts w:ascii="Times New Roman" w:hAnsi="Times New Roman"/>
          <w:color w:val="000000"/>
        </w:rPr>
        <w:lastRenderedPageBreak/>
        <w:t>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663F966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307A5A7E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5.7.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60EE6285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5.8. 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344684D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5.9. Заказчик обязан:</w:t>
      </w:r>
    </w:p>
    <w:p w14:paraId="10634E5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предоставить необходимое имущество и служебные помещения для выполнения обязательств по Контракту;</w:t>
      </w:r>
    </w:p>
    <w:p w14:paraId="4CC0A9A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16397444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352E0D33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6. Перечень документации на объекте охраны</w:t>
      </w:r>
    </w:p>
    <w:p w14:paraId="42BD35B8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6FC2A5AA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6.1. Наблюдательное дело:</w:t>
      </w:r>
    </w:p>
    <w:p w14:paraId="195A5216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390BDC0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1705B232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6.1.3. Копия Контракта </w:t>
      </w:r>
      <w:r w:rsidRPr="00EB1323">
        <w:rPr>
          <w:rFonts w:ascii="Times New Roman" w:hAnsi="Times New Roman"/>
          <w:bCs/>
          <w:color w:val="000000"/>
        </w:rPr>
        <w:t>на оказание охранных услуг с приложениями, являющимися неотъемлемой частью Контракта</w:t>
      </w:r>
      <w:r w:rsidRPr="00EB1323">
        <w:rPr>
          <w:rFonts w:ascii="Times New Roman" w:hAnsi="Times New Roman"/>
          <w:color w:val="000000"/>
        </w:rPr>
        <w:t>.</w:t>
      </w:r>
    </w:p>
    <w:p w14:paraId="5091E8F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6.1.4. </w:t>
      </w:r>
      <w:r w:rsidRPr="00EB1323">
        <w:rPr>
          <w:rFonts w:ascii="Times New Roman" w:hAnsi="Times New Roman"/>
        </w:rPr>
        <w:t>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</w:t>
      </w:r>
      <w:r w:rsidRPr="00EB1323">
        <w:rPr>
          <w:rFonts w:ascii="Times New Roman" w:hAnsi="Times New Roman"/>
          <w:color w:val="000000"/>
        </w:rPr>
        <w:t>.</w:t>
      </w:r>
    </w:p>
    <w:p w14:paraId="08A39D3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6.1.5.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07D3B5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6.1.6. Список номеров телефонов территориальных органов МВД, ФСБ, Росгвардии, МЧС России, специальных и аварийных служб (предоставляется Заказчиком).</w:t>
      </w:r>
    </w:p>
    <w:p w14:paraId="5FDA69E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6.1.7.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591D5B4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6.1.8. </w:t>
      </w:r>
      <w:r w:rsidRPr="00EB1323">
        <w:rPr>
          <w:rFonts w:ascii="Times New Roman" w:hAnsi="Times New Roman"/>
          <w:bCs/>
          <w:color w:val="000000"/>
        </w:rPr>
        <w:t>План-схема охраны объекта охраны,</w:t>
      </w:r>
      <w:r w:rsidRPr="00EB1323">
        <w:rPr>
          <w:rFonts w:ascii="Times New Roman" w:hAnsi="Times New Roman"/>
          <w:color w:val="000000"/>
        </w:rPr>
        <w:t xml:space="preserve"> разработанная и утвержденная  Заказчиком (копия).</w:t>
      </w:r>
    </w:p>
    <w:p w14:paraId="564341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6.1.9. Фотографии образцов специальной формы одежды для частных охранников Исполнителя (комплект).</w:t>
      </w:r>
    </w:p>
    <w:p w14:paraId="6D2856C1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6.1.10. Копии актов проверок, проводимых сотрудниками лицензирующего органа по месту расположения объекта охраны.</w:t>
      </w:r>
    </w:p>
    <w:p w14:paraId="3F950A2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6.1.11. </w:t>
      </w:r>
      <w:r w:rsidRPr="00EB1323">
        <w:rPr>
          <w:rFonts w:ascii="Times New Roman" w:hAnsi="Times New Roman"/>
          <w:bCs/>
          <w:color w:val="000000"/>
        </w:rPr>
        <w:t>График дежурства частных охранников на объекте охраны</w:t>
      </w:r>
      <w:r w:rsidRPr="00EB1323">
        <w:rPr>
          <w:rFonts w:ascii="Times New Roman" w:hAnsi="Times New Roman"/>
          <w:color w:val="000000"/>
        </w:rPr>
        <w:t>.</w:t>
      </w:r>
    </w:p>
    <w:p w14:paraId="53B40EB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6.1.12. График подмены частных охранников на посту охраны на период его временного отсутствия (прием пищи и др.).</w:t>
      </w:r>
    </w:p>
    <w:p w14:paraId="3DA5E01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1F93C3FB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02D228F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6.2. Служебная документация объекта охраны:</w:t>
      </w:r>
    </w:p>
    <w:p w14:paraId="53792DD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6.2.1. Опись имущества Исполнителя на объекте охраны (разрабатывается и утверждается Исполнителем).</w:t>
      </w:r>
    </w:p>
    <w:p w14:paraId="6AE17DB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67A07459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119C743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3A24364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6.2.5. Таблица позывных Исполнителя при радиообмене на объекте охраны (разрабатывается Исполнителем).</w:t>
      </w:r>
    </w:p>
    <w:p w14:paraId="1A4428A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3D7573E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373ACC8D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6.2.8. Выписка из приказа руководителя Исполнителя о назначении частных охранников и начальника объекта охраны.</w:t>
      </w:r>
    </w:p>
    <w:p w14:paraId="65C60DB2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7A0842A6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6.3. Книги и журналы:</w:t>
      </w:r>
    </w:p>
    <w:p w14:paraId="29F1C41B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6.3.1 </w:t>
      </w:r>
      <w:r w:rsidRPr="00EB1323">
        <w:rPr>
          <w:rFonts w:ascii="Times New Roman" w:eastAsia="Times New Roman" w:hAnsi="Times New Roman"/>
          <w:color w:val="000000"/>
        </w:rPr>
        <w:t>Книг</w:t>
      </w:r>
      <w:r w:rsidRPr="00EB1323">
        <w:rPr>
          <w:rFonts w:ascii="Times New Roman" w:hAnsi="Times New Roman"/>
          <w:color w:val="000000"/>
        </w:rPr>
        <w:t>а</w:t>
      </w:r>
      <w:r w:rsidRPr="00EB1323">
        <w:rPr>
          <w:rFonts w:ascii="Times New Roman" w:eastAsia="Times New Roman" w:hAnsi="Times New Roman"/>
          <w:color w:val="000000"/>
        </w:rPr>
        <w:t xml:space="preserve"> приема и выдачи специальных средств</w:t>
      </w:r>
      <w:r w:rsidRPr="00EB1323">
        <w:rPr>
          <w:rFonts w:ascii="Times New Roman" w:hAnsi="Times New Roman"/>
          <w:color w:val="000000"/>
        </w:rPr>
        <w:t>.</w:t>
      </w:r>
    </w:p>
    <w:p w14:paraId="3AFD059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color w:val="000000"/>
        </w:rPr>
        <w:t>6.3.2 </w:t>
      </w:r>
      <w:r w:rsidRPr="00EB1323">
        <w:rPr>
          <w:rFonts w:ascii="Times New Roman" w:hAnsi="Times New Roman"/>
        </w:rPr>
        <w:t>Журнала учета проверок.</w:t>
      </w:r>
    </w:p>
    <w:p w14:paraId="17CB69A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  <w:color w:val="000000"/>
        </w:rPr>
      </w:pPr>
      <w:r w:rsidRPr="00EB1323">
        <w:rPr>
          <w:rFonts w:ascii="Times New Roman" w:hAnsi="Times New Roman"/>
          <w:color w:val="000000"/>
        </w:rPr>
        <w:t>6.3.3 Книга приема и сдачи дежурства.</w:t>
      </w:r>
    </w:p>
    <w:p w14:paraId="71A0638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6.3.4 Книга приема и выдачи радиостанций.</w:t>
      </w:r>
    </w:p>
    <w:p w14:paraId="3116758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6.3.5 Книга учета проверок качества несения службы.</w:t>
      </w:r>
    </w:p>
    <w:p w14:paraId="45A6925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6.3.6 </w:t>
      </w:r>
      <w:r w:rsidRPr="00EB1323">
        <w:rPr>
          <w:rFonts w:ascii="Times New Roman" w:hAnsi="Times New Roman"/>
          <w:bCs/>
          <w:color w:val="000000"/>
        </w:rPr>
        <w:t>Рабочий журнал объекта охраны.</w:t>
      </w:r>
    </w:p>
    <w:p w14:paraId="224890C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6.3.7 </w:t>
      </w:r>
      <w:r w:rsidRPr="00EB1323">
        <w:rPr>
          <w:rFonts w:ascii="Times New Roman" w:hAnsi="Times New Roman"/>
        </w:rPr>
        <w:t>Книга учета регистрации посетителей.</w:t>
      </w:r>
    </w:p>
    <w:p w14:paraId="54E6401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6.3.8 </w:t>
      </w:r>
      <w:r w:rsidRPr="00EB1323">
        <w:rPr>
          <w:rFonts w:ascii="Times New Roman" w:hAnsi="Times New Roman"/>
        </w:rPr>
        <w:t>Книга учета регистрации автотранспорта.</w:t>
      </w:r>
    </w:p>
    <w:p w14:paraId="20347AA2" w14:textId="77777777" w:rsidR="008F67C1" w:rsidRPr="00EB1323" w:rsidRDefault="008F67C1" w:rsidP="008F67C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EB1323">
        <w:rPr>
          <w:rFonts w:ascii="Times New Roman" w:hAnsi="Times New Roman"/>
          <w:color w:val="000000"/>
        </w:rPr>
        <w:t>6.3.9 </w:t>
      </w:r>
      <w:r w:rsidRPr="00EB1323">
        <w:rPr>
          <w:rFonts w:ascii="Times New Roman" w:hAnsi="Times New Roman"/>
          <w:lang w:eastAsia="ru-RU"/>
        </w:rPr>
        <w:t>Журнала учета результатов обхода (осмотра) помещений (объекта охраны) (при необходимости)</w:t>
      </w:r>
      <w:r w:rsidRPr="00EB1323">
        <w:rPr>
          <w:rFonts w:ascii="Times New Roman" w:hAnsi="Times New Roman"/>
          <w:color w:val="000000"/>
        </w:rPr>
        <w:t>.</w:t>
      </w:r>
    </w:p>
    <w:p w14:paraId="1851640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6.3.10 Журнал учета сдачи под охрану и вскрытия помещений объекта охраны.</w:t>
      </w:r>
    </w:p>
    <w:p w14:paraId="05765B5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Книги и журналы разрабатываются Исполнителем. </w:t>
      </w:r>
      <w:r w:rsidRPr="00EB1323">
        <w:rPr>
          <w:rFonts w:ascii="Times New Roman" w:hAnsi="Times New Roman"/>
          <w:color w:val="000000"/>
        </w:rPr>
        <w:t>Страницы книг и журналов должны быть прошиты, пронумерованы и скреплены печатью Исполнителя.</w:t>
      </w:r>
    </w:p>
    <w:p w14:paraId="289A3447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</w:p>
    <w:p w14:paraId="3ED45951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6.4. Документы, представляемые </w:t>
      </w:r>
      <w:r w:rsidRPr="00EB1323">
        <w:rPr>
          <w:rFonts w:ascii="Times New Roman" w:hAnsi="Times New Roman"/>
          <w:color w:val="000000"/>
        </w:rPr>
        <w:t>Заказчиком</w:t>
      </w:r>
      <w:r w:rsidRPr="00EB1323">
        <w:rPr>
          <w:rFonts w:ascii="Times New Roman" w:hAnsi="Times New Roman"/>
          <w:bCs/>
          <w:color w:val="000000"/>
        </w:rPr>
        <w:t>:</w:t>
      </w:r>
    </w:p>
    <w:p w14:paraId="737343E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27FFE53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color w:val="000000"/>
          <w:sz w:val="24"/>
          <w:szCs w:val="24"/>
        </w:rPr>
        <w:t>6.4.2. </w:t>
      </w:r>
      <w:r w:rsidRPr="00EB1323">
        <w:rPr>
          <w:rFonts w:ascii="Times New Roman" w:hAnsi="Times New Roman" w:cs="Times New Roman"/>
          <w:sz w:val="24"/>
          <w:szCs w:val="24"/>
        </w:rPr>
        <w:t xml:space="preserve">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1F08ED69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34888FBD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lastRenderedPageBreak/>
        <w:t>списки лиц, которым разрешен вход на объект охраны.</w:t>
      </w:r>
    </w:p>
    <w:p w14:paraId="75FF212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пропусков (разовых, временных, постоянных) для прохода на объект охраны.</w:t>
      </w:r>
    </w:p>
    <w:p w14:paraId="57A7805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лиц и транспортных средств с указанием их государственных регистрационных знаков, которым разрешен въезд на объект охраны.</w:t>
      </w:r>
    </w:p>
    <w:p w14:paraId="4FF2E1F8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охраны.</w:t>
      </w:r>
    </w:p>
    <w:p w14:paraId="33D3BD9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материальных пропусков для вноса (выноса), ввоза (вывоза) имущества на объект охраны (с объекта охраны).</w:t>
      </w:r>
    </w:p>
    <w:p w14:paraId="5D1C085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основании.</w:t>
      </w:r>
    </w:p>
    <w:p w14:paraId="1777DE7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экстренных оперативных служб.</w:t>
      </w:r>
    </w:p>
    <w:p w14:paraId="6C9D9F24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F1F3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b/>
          <w:bCs/>
          <w:color w:val="000000"/>
        </w:rPr>
        <w:t xml:space="preserve">7. Документы, представляемые </w:t>
      </w:r>
      <w:r w:rsidRPr="00EB1323">
        <w:rPr>
          <w:rFonts w:ascii="Times New Roman" w:hAnsi="Times New Roman"/>
          <w:b/>
          <w:color w:val="000000"/>
        </w:rPr>
        <w:t>Исполнителем для Заказчика</w:t>
      </w:r>
    </w:p>
    <w:p w14:paraId="718D53A0" w14:textId="77777777" w:rsidR="008F67C1" w:rsidRPr="00EB1323" w:rsidRDefault="008F67C1" w:rsidP="008F67C1">
      <w:pPr>
        <w:tabs>
          <w:tab w:val="left" w:pos="1170"/>
        </w:tabs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</w:p>
    <w:p w14:paraId="55CE087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7.1. Акт принятия объекта(ов) под охрану.</w:t>
      </w:r>
    </w:p>
    <w:p w14:paraId="5C271032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7.2. Акт о снятии охраны.</w:t>
      </w:r>
    </w:p>
    <w:p w14:paraId="61A547FF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7.3. Акт сдачи-приемки оказанных услуг.</w:t>
      </w:r>
    </w:p>
    <w:p w14:paraId="1CC7E8D1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7.4. Копии удостоверений частных охранников, осуществляющих охрану объекта.</w:t>
      </w:r>
    </w:p>
    <w:p w14:paraId="3C3B51F9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7.5. Копии личных карточек частных охранников, осуществляющих охрану объекта.</w:t>
      </w:r>
    </w:p>
    <w:p w14:paraId="4AC4923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7.6. Копии медицинских книжек частных охранников, осуществляющих охрану объекта.</w:t>
      </w:r>
    </w:p>
    <w:p w14:paraId="72299913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252FB" w14:textId="77777777" w:rsidR="003F5D30" w:rsidRDefault="003F5D30"/>
    <w:sectPr w:rsidR="003F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C1"/>
    <w:rsid w:val="003F5D30"/>
    <w:rsid w:val="008F67C1"/>
    <w:rsid w:val="00A672CF"/>
    <w:rsid w:val="00C642B5"/>
    <w:rsid w:val="00CA53ED"/>
    <w:rsid w:val="00D27A76"/>
    <w:rsid w:val="00D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1286"/>
  <w15:chartTrackingRefBased/>
  <w15:docId w15:val="{47F1C428-29B0-4B1C-89A1-37F4388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C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8F67C1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Admin</cp:lastModifiedBy>
  <cp:revision>3</cp:revision>
  <dcterms:created xsi:type="dcterms:W3CDTF">2020-11-17T13:26:00Z</dcterms:created>
  <dcterms:modified xsi:type="dcterms:W3CDTF">2020-12-01T05:26:00Z</dcterms:modified>
</cp:coreProperties>
</file>