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01.21.02.07.01.10.02.01.01.01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Ванкомицин*(МНН)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01.21.02.07.01.10.02.01.01.01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Ванкомицин*(МНН)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Миллиграмм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01.21.02.07.01.04.06.04.01.01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Имипенем*+Циластатин*(МНН)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01.21.02.07.01.04.06.01.01.01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МЕРОПЕНЕМ</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01.21.02.07.01.04.06.01.01.01</w:t>
            </w:r>
            <w:r w:rsidR="00B924CB">
              <w:rPr>
                <w:b/>
              </w:rPr>
              <w:t xml:space="preserve"> / </w:t>
            </w:r>
            <w:r w:rsidR="00B924CB">
              <w:t>21.20.10.191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МЕРОПЕНЕМ</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Осиполв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(Антибиотики разные)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Ванкомицин*(МНН)</w:t>
            </w:r>
            <w:r w:rsidR="00473384">
              <w:rPr>
                <w:lang w:val="en-US"/>
              </w:rPr>
              <w:t xml:space="preserve">; </w:t>
            </w:r>
            <w:r w:rsidR="00473384">
              <w:rPr>
                <w:lang w:val="en-US"/>
              </w:rPr>
              <w:t>1 100,00</w:t>
            </w:r>
            <w:r w:rsidR="00473384">
              <w:rPr>
                <w:lang w:val="en-US"/>
              </w:rPr>
              <w:t xml:space="preserve">; </w:t>
            </w:r>
            <w:r w:rsidR="00473384">
              <w:rPr>
                <w:lang w:val="en-US"/>
              </w:rPr>
              <w:t>Миллиграмм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Ванкомицин*(МНН)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Имипенем*+Циластатин*(МНН)</w:t>
            </w:r>
            <w:r w:rsidR="00473384">
              <w:rPr>
                <w:lang w:val="en-US"/>
              </w:rPr>
              <w:t xml:space="preserve">; </w:t>
            </w:r>
            <w:r w:rsidR="00473384">
              <w:rPr>
                <w:lang w:val="en-US"/>
              </w:rPr>
              <w:t>600,00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МЕРОПЕНЕМ</w:t>
            </w:r>
            <w:r w:rsidR="00473384">
              <w:rPr>
                <w:lang w:val="en-US"/>
              </w:rPr>
              <w:t xml:space="preserve">; </w:t>
            </w:r>
            <w:r w:rsidR="00473384">
              <w:rPr>
                <w:lang w:val="en-US"/>
              </w:rPr>
              <w:t>960,00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МЕРОПЕНЕМ</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лекарственных препаратов (Антибиотики разные)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(Антибиотики разные))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Осиполв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лекарственных препаратов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(Антибиотики разные)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(Антибиотики разные)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(Антибиотики разные)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(Антибиотики разные)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Осиполв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Осиполв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128593-21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