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4D" w:rsidRPr="000C504D" w:rsidRDefault="000C504D" w:rsidP="000C504D">
      <w:pPr>
        <w:ind w:firstLine="360"/>
        <w:jc w:val="center"/>
        <w:rPr>
          <w:b/>
          <w:bCs/>
        </w:rPr>
      </w:pPr>
      <w:r w:rsidRPr="000C504D">
        <w:rPr>
          <w:b/>
          <w:bCs/>
        </w:rPr>
        <w:t xml:space="preserve">ТЕХНИЧЕСКОЕ ЗАДАНИЕ </w:t>
      </w:r>
    </w:p>
    <w:p w:rsidR="000C504D" w:rsidRPr="000C504D" w:rsidRDefault="000C504D" w:rsidP="000C504D">
      <w:pPr>
        <w:jc w:val="center"/>
        <w:rPr>
          <w:b/>
          <w:bCs/>
        </w:rPr>
      </w:pPr>
    </w:p>
    <w:p w:rsidR="000C504D" w:rsidRPr="000C504D" w:rsidRDefault="000C504D" w:rsidP="00C7143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C504D">
        <w:rPr>
          <w:b/>
          <w:bCs/>
          <w:lang w:eastAsia="en-US"/>
        </w:rPr>
        <w:t>Предмет закупки</w:t>
      </w:r>
      <w:r w:rsidRPr="000C504D">
        <w:rPr>
          <w:lang w:eastAsia="en-US"/>
        </w:rPr>
        <w:t xml:space="preserve"> – </w:t>
      </w:r>
      <w:r w:rsidRPr="000C504D">
        <w:rPr>
          <w:color w:val="000000"/>
          <w:spacing w:val="4"/>
        </w:rPr>
        <w:t xml:space="preserve">оказание услуг </w:t>
      </w:r>
      <w:r>
        <w:rPr>
          <w:color w:val="000000"/>
          <w:spacing w:val="4"/>
        </w:rPr>
        <w:t>по обслуживанию вычислительной.</w:t>
      </w:r>
    </w:p>
    <w:p w:rsidR="000C504D" w:rsidRPr="000C504D" w:rsidRDefault="000C504D" w:rsidP="000C504D">
      <w:pPr>
        <w:pStyle w:val="ListParagraph"/>
        <w:tabs>
          <w:tab w:val="left" w:pos="284"/>
        </w:tabs>
        <w:autoSpaceDE w:val="0"/>
        <w:autoSpaceDN w:val="0"/>
        <w:adjustRightInd w:val="0"/>
        <w:ind w:left="0"/>
        <w:jc w:val="both"/>
        <w:rPr>
          <w:lang w:eastAsia="en-US"/>
        </w:rPr>
      </w:pPr>
    </w:p>
    <w:p w:rsidR="000C504D" w:rsidRPr="000C504D" w:rsidRDefault="000C504D" w:rsidP="000C504D">
      <w:pPr>
        <w:autoSpaceDE w:val="0"/>
        <w:autoSpaceDN w:val="0"/>
        <w:adjustRightInd w:val="0"/>
        <w:jc w:val="both"/>
        <w:rPr>
          <w:lang w:eastAsia="en-US"/>
        </w:rPr>
      </w:pPr>
    </w:p>
    <w:p w:rsidR="000C504D" w:rsidRPr="000C504D" w:rsidRDefault="000C504D" w:rsidP="000C504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0C504D">
        <w:rPr>
          <w:b/>
          <w:bCs/>
        </w:rPr>
        <w:t xml:space="preserve">Перечень оказываемых услуг </w:t>
      </w:r>
    </w:p>
    <w:p w:rsidR="000C504D" w:rsidRPr="000C504D" w:rsidRDefault="000C504D" w:rsidP="000C504D">
      <w:pPr>
        <w:autoSpaceDE w:val="0"/>
        <w:autoSpaceDN w:val="0"/>
        <w:adjustRightInd w:val="0"/>
        <w:jc w:val="both"/>
      </w:pPr>
    </w:p>
    <w:p w:rsidR="000C504D" w:rsidRPr="000C504D" w:rsidRDefault="000C504D" w:rsidP="000C504D">
      <w:pPr>
        <w:autoSpaceDE w:val="0"/>
        <w:autoSpaceDN w:val="0"/>
        <w:adjustRightInd w:val="0"/>
        <w:ind w:left="360"/>
        <w:jc w:val="both"/>
      </w:pP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установка или замена комплектующих, их настройка.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рассмотрения и анализ текущих запросов и проблем Заказчика.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установка нового программного обеспечения с дистрибутивов, предоставленных Заказчиком.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решение проблем со сбоями в работе уже установленного программного обеспечения.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подключение и настройка новых периферийных устройств, таких как модемы, принтеры, сканеры.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диагностирование проблем с неработающими периферийными устройствами.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самостоятельное решение проблем или выдача рекомендаций.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настройка загрузочных модулей и рабочей среды компьютеров.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обновление антивирусных баз ПК.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мониторинг программного и аппаратного состояния ПК.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взаимодействие со службами технической поддержки провайдера Internet.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поддержка работоспособности сетевых устройств.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тестирование систем безопасности.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просмотр журналов системных событий.</w:t>
      </w:r>
    </w:p>
    <w:p w:rsidR="000C504D" w:rsidRPr="000C504D" w:rsidRDefault="000C504D" w:rsidP="000C504D">
      <w:pPr>
        <w:pStyle w:val="Bodytext1"/>
        <w:tabs>
          <w:tab w:val="left" w:pos="866"/>
        </w:tabs>
        <w:spacing w:line="274" w:lineRule="exact"/>
        <w:ind w:left="560" w:right="740" w:firstLine="0"/>
        <w:rPr>
          <w:rFonts w:ascii="Times New Roman" w:hAnsi="Times New Roman" w:cs="Times New Roman"/>
          <w:sz w:val="24"/>
          <w:szCs w:val="24"/>
        </w:rPr>
      </w:pPr>
      <w:r w:rsidRPr="000C504D">
        <w:rPr>
          <w:rFonts w:ascii="Times New Roman" w:hAnsi="Times New Roman" w:cs="Times New Roman"/>
          <w:sz w:val="24"/>
          <w:szCs w:val="24"/>
        </w:rPr>
        <w:t>•</w:t>
      </w:r>
      <w:r w:rsidRPr="000C504D">
        <w:rPr>
          <w:rFonts w:ascii="Times New Roman" w:hAnsi="Times New Roman" w:cs="Times New Roman"/>
          <w:sz w:val="24"/>
          <w:szCs w:val="24"/>
        </w:rPr>
        <w:tab/>
        <w:t>просмотр журналов безопасности..</w:t>
      </w:r>
    </w:p>
    <w:p w:rsidR="000C504D" w:rsidRPr="000C504D" w:rsidRDefault="000C504D" w:rsidP="000C504D">
      <w:pPr>
        <w:pStyle w:val="Default"/>
        <w:jc w:val="both"/>
        <w:rPr>
          <w:lang w:val="ru-RU"/>
        </w:rPr>
      </w:pPr>
    </w:p>
    <w:p w:rsidR="000C504D" w:rsidRPr="000C504D" w:rsidRDefault="000C504D" w:rsidP="000C504D">
      <w:pPr>
        <w:pStyle w:val="Default"/>
        <w:jc w:val="both"/>
      </w:pPr>
      <w:r w:rsidRPr="000C504D">
        <w:rPr>
          <w:b/>
          <w:bCs/>
        </w:rPr>
        <w:t>4. Срок оказания услуг –</w:t>
      </w:r>
      <w:r w:rsidRPr="000C504D">
        <w:t xml:space="preserve"> </w:t>
      </w:r>
      <w:r>
        <w:t>с 16.01.2023 по 15.01.2024</w:t>
      </w:r>
      <w:r w:rsidRPr="000C504D">
        <w:t>.</w:t>
      </w:r>
    </w:p>
    <w:p w:rsidR="000C504D" w:rsidRPr="000C504D" w:rsidRDefault="000C504D" w:rsidP="000C504D">
      <w:pPr>
        <w:pStyle w:val="Default"/>
        <w:jc w:val="both"/>
      </w:pPr>
    </w:p>
    <w:p w:rsidR="000C504D" w:rsidRPr="000C504D" w:rsidRDefault="000C504D" w:rsidP="000C504D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0C504D">
        <w:rPr>
          <w:b/>
          <w:bCs/>
          <w:lang w:eastAsia="en-US"/>
        </w:rPr>
        <w:t>5. Требования к предмету закупки</w:t>
      </w:r>
    </w:p>
    <w:p w:rsidR="000C504D" w:rsidRPr="000C504D" w:rsidRDefault="000C504D" w:rsidP="000C504D">
      <w:pPr>
        <w:autoSpaceDE w:val="0"/>
        <w:autoSpaceDN w:val="0"/>
        <w:adjustRightInd w:val="0"/>
        <w:jc w:val="both"/>
      </w:pPr>
      <w:r w:rsidRPr="000C504D">
        <w:t>5.1. Исполнитель обязуется осуществлять 4 плановых выезда в месяц для профилактического обслуживания</w:t>
      </w:r>
    </w:p>
    <w:p w:rsidR="000C504D" w:rsidRPr="000C504D" w:rsidRDefault="000C504D" w:rsidP="000C504D">
      <w:pPr>
        <w:pStyle w:val="Bodytext0"/>
        <w:shd w:val="clear" w:color="auto" w:fill="auto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t>5.2. Исполнитель обязуется осуществлять экстренный выезд в течение 1 часа в случае неполадок в работе ПК</w:t>
      </w:r>
    </w:p>
    <w:p w:rsidR="000C504D" w:rsidRPr="000C504D" w:rsidRDefault="000C504D" w:rsidP="000C504D">
      <w:pPr>
        <w:pStyle w:val="Bodytext0"/>
        <w:shd w:val="clear" w:color="auto" w:fill="auto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lastRenderedPageBreak/>
        <w:t>5.3. Исполнитель обязуется оказывать услуги, предусмотренные в офисе Заказчика по рабочим дням с 08.30 до 17:00.</w:t>
      </w:r>
    </w:p>
    <w:p w:rsidR="000C504D" w:rsidRPr="000C504D" w:rsidRDefault="000C504D" w:rsidP="000C504D">
      <w:pPr>
        <w:pStyle w:val="Bodytext0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t>5.4.Заказчик обязуется предоставить Исполнителю на обслуживание ПК, находящиеся в эксплуатации в исправном состоянии.</w:t>
      </w:r>
    </w:p>
    <w:p w:rsidR="000C504D" w:rsidRPr="000C504D" w:rsidRDefault="000C504D" w:rsidP="000C504D">
      <w:pPr>
        <w:pStyle w:val="Bodytext0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t xml:space="preserve">5.5. Заказчик обязуется </w:t>
      </w:r>
      <w:r w:rsidRPr="000C504D">
        <w:t>обеспечить</w:t>
      </w:r>
      <w:r w:rsidRPr="000C504D">
        <w:rPr>
          <w:sz w:val="24"/>
          <w:szCs w:val="24"/>
        </w:rPr>
        <w:t xml:space="preserve"> Исполнителя документацией, необходимой для выполнения принятых Исполнителем функций.</w:t>
      </w:r>
    </w:p>
    <w:p w:rsidR="000C504D" w:rsidRPr="000C504D" w:rsidRDefault="000C504D" w:rsidP="000C504D">
      <w:pPr>
        <w:pStyle w:val="Bodytext0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t>5.6. В случае необходимости Исполнитель ремонтирует отдельные элементы оборудования в своем ремонтном помещении в г. Ногинске, либо заменяет их. В случае наличия гарантии или, если для ремонта требуется специальный инструмент, Исполнитель организовывает транспортировку или пересылку, за счет средств Заказчика, оборудования в сервисный центр фирмы - изготовителя для ремонта или замены с последующим возвратом.</w:t>
      </w:r>
    </w:p>
    <w:p w:rsidR="000C504D" w:rsidRPr="000C504D" w:rsidRDefault="000C504D" w:rsidP="000C504D">
      <w:pPr>
        <w:pStyle w:val="Bodytext0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t>5.7. Для проведения специфичных видов работ, требующих узкой специализации или лицензирования, Исполнитель по согласованию с Заказчиком может привлекать сторонние организации.</w:t>
      </w:r>
    </w:p>
    <w:p w:rsidR="000C504D" w:rsidRPr="000C504D" w:rsidRDefault="000C504D" w:rsidP="000C504D">
      <w:pPr>
        <w:pStyle w:val="Bodytext0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t>5.8. Консультации Заказчику по вопросам эксплуатации принятого на обслуживание оборудования и базового программного обеспечения на месте установки или по телефону.</w:t>
      </w:r>
    </w:p>
    <w:p w:rsidR="000C504D" w:rsidRPr="000C504D" w:rsidRDefault="000C504D" w:rsidP="000C504D">
      <w:pPr>
        <w:pStyle w:val="Bodytext0"/>
        <w:tabs>
          <w:tab w:val="left" w:pos="758"/>
        </w:tabs>
        <w:ind w:left="20" w:right="20"/>
        <w:rPr>
          <w:sz w:val="24"/>
          <w:szCs w:val="24"/>
        </w:rPr>
      </w:pPr>
      <w:r w:rsidRPr="000C504D">
        <w:rPr>
          <w:sz w:val="24"/>
          <w:szCs w:val="24"/>
        </w:rPr>
        <w:t>5.9. Рекомендации по подбору и приобретению технических средств и программного обеспечения.</w:t>
      </w:r>
    </w:p>
    <w:p w:rsidR="000C504D" w:rsidRPr="000C504D" w:rsidRDefault="000C504D" w:rsidP="000C504D">
      <w:pPr>
        <w:pStyle w:val="Bodytext0"/>
        <w:tabs>
          <w:tab w:val="left" w:pos="758"/>
        </w:tabs>
        <w:ind w:left="20" w:right="20"/>
        <w:rPr>
          <w:sz w:val="24"/>
          <w:szCs w:val="24"/>
        </w:rPr>
      </w:pPr>
      <w:r w:rsidRPr="000C504D">
        <w:t xml:space="preserve">5.10. </w:t>
      </w:r>
      <w:r w:rsidRPr="000C504D">
        <w:tab/>
        <w:t>Технический надзор за организацией эксплуатации принятого на обслуживание оборудования и базового программного обеспечения</w:t>
      </w:r>
    </w:p>
    <w:p w:rsidR="000C504D" w:rsidRPr="000C504D" w:rsidRDefault="000C504D" w:rsidP="000C504D">
      <w:pPr>
        <w:autoSpaceDE w:val="0"/>
        <w:autoSpaceDN w:val="0"/>
        <w:adjustRightInd w:val="0"/>
        <w:jc w:val="both"/>
        <w:rPr>
          <w:lang w:eastAsia="en-US"/>
        </w:rPr>
      </w:pPr>
    </w:p>
    <w:p w:rsidR="000C504D" w:rsidRPr="000C504D" w:rsidRDefault="000C504D" w:rsidP="000C504D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0C504D">
        <w:rPr>
          <w:b/>
          <w:bCs/>
          <w:lang w:eastAsia="en-US"/>
        </w:rPr>
        <w:t>6. Требования к участнику.</w:t>
      </w:r>
    </w:p>
    <w:p w:rsidR="000C504D" w:rsidRPr="000C504D" w:rsidRDefault="000C504D" w:rsidP="000C504D">
      <w:pPr>
        <w:autoSpaceDE w:val="0"/>
        <w:autoSpaceDN w:val="0"/>
        <w:adjustRightInd w:val="0"/>
        <w:jc w:val="both"/>
        <w:rPr>
          <w:lang w:eastAsia="en-US"/>
        </w:rPr>
      </w:pPr>
      <w:r w:rsidRPr="000C504D">
        <w:rPr>
          <w:lang w:eastAsia="en-US"/>
        </w:rPr>
        <w:t>6.</w:t>
      </w:r>
      <w:r>
        <w:rPr>
          <w:lang w:eastAsia="en-US"/>
        </w:rPr>
        <w:t>1</w:t>
      </w:r>
      <w:r w:rsidRPr="000C504D">
        <w:rPr>
          <w:lang w:eastAsia="en-US"/>
        </w:rPr>
        <w:t>. Не допускается привлечение Исполнителем субподрядчиков.</w:t>
      </w:r>
    </w:p>
    <w:p w:rsidR="000C504D" w:rsidRPr="000C504D" w:rsidRDefault="000C504D" w:rsidP="000C504D">
      <w:pPr>
        <w:pStyle w:val="Default"/>
        <w:jc w:val="both"/>
      </w:pPr>
      <w:r>
        <w:t>6.2</w:t>
      </w:r>
      <w:r w:rsidRPr="000C504D">
        <w:t>. Наличие головного (основного) офиса на территории г. Ногинск</w:t>
      </w:r>
    </w:p>
    <w:p w:rsidR="000C504D" w:rsidRPr="000C504D" w:rsidRDefault="000C504D" w:rsidP="000C504D">
      <w:pPr>
        <w:autoSpaceDE w:val="0"/>
        <w:autoSpaceDN w:val="0"/>
        <w:adjustRightInd w:val="0"/>
        <w:jc w:val="both"/>
        <w:rPr>
          <w:lang w:eastAsia="en-US"/>
        </w:rPr>
      </w:pPr>
    </w:p>
    <w:p w:rsidR="000C504D" w:rsidRPr="000C504D" w:rsidRDefault="000C504D" w:rsidP="000C504D">
      <w:pPr>
        <w:pStyle w:val="Default"/>
        <w:jc w:val="both"/>
        <w:rPr>
          <w:b/>
          <w:bCs/>
        </w:rPr>
      </w:pPr>
    </w:p>
    <w:p w:rsidR="000C504D" w:rsidRPr="000C504D" w:rsidRDefault="000C504D" w:rsidP="000C504D">
      <w:pPr>
        <w:pStyle w:val="a3"/>
        <w:tabs>
          <w:tab w:val="left" w:pos="0"/>
          <w:tab w:val="left" w:pos="284"/>
        </w:tabs>
        <w:ind w:left="0"/>
        <w:jc w:val="both"/>
        <w:outlineLvl w:val="1"/>
        <w:rPr>
          <w:b/>
          <w:sz w:val="24"/>
          <w:szCs w:val="24"/>
        </w:rPr>
      </w:pPr>
      <w:r w:rsidRPr="000C504D">
        <w:rPr>
          <w:b/>
          <w:sz w:val="24"/>
          <w:szCs w:val="24"/>
          <w:lang w:val="ru-RU"/>
        </w:rPr>
        <w:t>7.</w:t>
      </w:r>
      <w:r w:rsidRPr="000C504D">
        <w:rPr>
          <w:b/>
          <w:sz w:val="24"/>
          <w:szCs w:val="24"/>
        </w:rPr>
        <w:t>Требования к качеству и безопасности услуг</w:t>
      </w:r>
    </w:p>
    <w:p w:rsidR="000C504D" w:rsidRPr="000C504D" w:rsidRDefault="000C504D" w:rsidP="000C504D">
      <w:pPr>
        <w:pStyle w:val="a3"/>
        <w:tabs>
          <w:tab w:val="left" w:pos="0"/>
          <w:tab w:val="left" w:pos="284"/>
        </w:tabs>
        <w:ind w:left="-250"/>
        <w:jc w:val="both"/>
        <w:outlineLvl w:val="1"/>
        <w:rPr>
          <w:sz w:val="24"/>
          <w:szCs w:val="24"/>
        </w:rPr>
      </w:pPr>
      <w:r w:rsidRPr="000C504D">
        <w:rPr>
          <w:sz w:val="24"/>
          <w:szCs w:val="24"/>
          <w:lang w:val="ru-RU"/>
        </w:rPr>
        <w:t xml:space="preserve">     7.1. </w:t>
      </w:r>
      <w:r w:rsidRPr="000C504D">
        <w:rPr>
          <w:sz w:val="24"/>
          <w:szCs w:val="24"/>
        </w:rPr>
        <w:t>Качество услуг должно соответствовать санитарно-эпидемиологическим нормам, а также иным  требованиям качества, безопасности жизни и здоровья, требованиям сертификации, безопасности (государственным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:rsidR="000C504D" w:rsidRPr="000C504D" w:rsidRDefault="000C504D" w:rsidP="000C504D">
      <w:pPr>
        <w:pStyle w:val="a3"/>
        <w:tabs>
          <w:tab w:val="left" w:pos="0"/>
          <w:tab w:val="left" w:pos="284"/>
        </w:tabs>
        <w:ind w:left="-250"/>
        <w:jc w:val="both"/>
        <w:outlineLvl w:val="1"/>
        <w:rPr>
          <w:sz w:val="24"/>
          <w:szCs w:val="24"/>
          <w:lang w:val="ru-RU"/>
        </w:rPr>
      </w:pPr>
    </w:p>
    <w:p w:rsidR="000C504D" w:rsidRPr="000C504D" w:rsidRDefault="000C504D" w:rsidP="000C504D">
      <w:pPr>
        <w:tabs>
          <w:tab w:val="left" w:pos="0"/>
          <w:tab w:val="left" w:pos="284"/>
        </w:tabs>
        <w:jc w:val="both"/>
        <w:outlineLvl w:val="1"/>
        <w:rPr>
          <w:b/>
          <w:lang w:val="x-none" w:eastAsia="x-none"/>
        </w:rPr>
      </w:pPr>
      <w:r w:rsidRPr="000C504D">
        <w:rPr>
          <w:b/>
          <w:lang w:eastAsia="x-none"/>
        </w:rPr>
        <w:t>8.</w:t>
      </w:r>
      <w:r w:rsidRPr="000C504D">
        <w:rPr>
          <w:b/>
          <w:lang w:val="x-none" w:eastAsia="x-none"/>
        </w:rPr>
        <w:t>Требования к гарантийному сроку:</w:t>
      </w:r>
    </w:p>
    <w:p w:rsidR="000C504D" w:rsidRPr="000C504D" w:rsidRDefault="000C504D" w:rsidP="000C504D">
      <w:pPr>
        <w:tabs>
          <w:tab w:val="left" w:pos="0"/>
          <w:tab w:val="left" w:pos="284"/>
        </w:tabs>
        <w:ind w:left="-250"/>
        <w:jc w:val="both"/>
        <w:outlineLvl w:val="1"/>
        <w:rPr>
          <w:lang w:val="x-none" w:eastAsia="x-none"/>
        </w:rPr>
      </w:pPr>
      <w:r w:rsidRPr="000C504D">
        <w:rPr>
          <w:lang w:eastAsia="x-none"/>
        </w:rPr>
        <w:t xml:space="preserve">    8.1.</w:t>
      </w:r>
      <w:r w:rsidRPr="000C504D">
        <w:rPr>
          <w:lang w:val="x-none" w:eastAsia="x-none"/>
        </w:rPr>
        <w:t>На все замененные узлы и детали при оказании услуги по ремонту и техническому обслуживанию вычислительной техники</w:t>
      </w:r>
      <w:r w:rsidRPr="000C504D">
        <w:rPr>
          <w:lang w:eastAsia="x-none"/>
        </w:rPr>
        <w:t xml:space="preserve"> и организационной техники</w:t>
      </w:r>
      <w:r w:rsidRPr="000C504D">
        <w:rPr>
          <w:lang w:val="x-none" w:eastAsia="x-none"/>
        </w:rPr>
        <w:t xml:space="preserve"> – Гарантийный срок - в соответствии с техническими характеристиками, заявленными производителем, но не менее 6 (шести) месяцев с даты подписания сторонами акта оказанных услуг. Гарантийный срок распространяется на произведенные работы и ресурс работы замененных в ходе работ запасных частей и комплектующих.</w:t>
      </w:r>
    </w:p>
    <w:p w:rsidR="000C504D" w:rsidRPr="001E4D9F" w:rsidRDefault="000C504D" w:rsidP="000C504D">
      <w:pPr>
        <w:rPr>
          <w:b/>
        </w:rPr>
      </w:pPr>
      <w:bookmarkStart w:id="0" w:name="_GoBack"/>
      <w:bookmarkEnd w:id="0"/>
    </w:p>
    <w:p w:rsidR="000C504D" w:rsidRPr="000C504D" w:rsidRDefault="000C504D" w:rsidP="000C504D">
      <w:pPr>
        <w:jc w:val="center"/>
        <w:rPr>
          <w:b/>
        </w:rPr>
      </w:pPr>
      <w:r w:rsidRPr="000C504D">
        <w:rPr>
          <w:b/>
        </w:rPr>
        <w:t>9.</w:t>
      </w:r>
      <w:r w:rsidRPr="000C504D">
        <w:rPr>
          <w:b/>
        </w:rPr>
        <w:t>Перечень оборудования</w:t>
      </w:r>
      <w:r>
        <w:rPr>
          <w:b/>
        </w:rPr>
        <w:t>,</w:t>
      </w:r>
      <w:r w:rsidRPr="000C504D">
        <w:rPr>
          <w:b/>
        </w:rPr>
        <w:t xml:space="preserve"> передаваемого на техническое обслуживание.</w:t>
      </w:r>
    </w:p>
    <w:p w:rsidR="000C504D" w:rsidRDefault="000C504D" w:rsidP="000C504D"/>
    <w:p w:rsidR="000C504D" w:rsidRDefault="000C504D" w:rsidP="000C504D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8"/>
        <w:gridCol w:w="2640"/>
        <w:gridCol w:w="1769"/>
        <w:gridCol w:w="3991"/>
      </w:tblGrid>
      <w:tr w:rsidR="000C504D" w:rsidTr="00F721B7">
        <w:tc>
          <w:tcPr>
            <w:tcW w:w="828" w:type="dxa"/>
          </w:tcPr>
          <w:p w:rsidR="000C504D" w:rsidRPr="00964EC8" w:rsidRDefault="000C504D" w:rsidP="00F721B7">
            <w:r w:rsidRPr="00964EC8">
              <w:t>№ п/п</w:t>
            </w:r>
          </w:p>
        </w:tc>
        <w:tc>
          <w:tcPr>
            <w:tcW w:w="2640" w:type="dxa"/>
          </w:tcPr>
          <w:p w:rsidR="000C504D" w:rsidRPr="00964EC8" w:rsidRDefault="000C504D" w:rsidP="00F721B7">
            <w:r w:rsidRPr="00964EC8">
              <w:t>Наименование</w:t>
            </w:r>
          </w:p>
        </w:tc>
        <w:tc>
          <w:tcPr>
            <w:tcW w:w="1769" w:type="dxa"/>
          </w:tcPr>
          <w:p w:rsidR="000C504D" w:rsidRPr="00964EC8" w:rsidRDefault="000C504D" w:rsidP="00F721B7">
            <w:r w:rsidRPr="00964EC8">
              <w:t>Количество</w:t>
            </w:r>
          </w:p>
        </w:tc>
        <w:tc>
          <w:tcPr>
            <w:tcW w:w="3991" w:type="dxa"/>
          </w:tcPr>
          <w:p w:rsidR="000C504D" w:rsidRPr="00964EC8" w:rsidRDefault="000C504D" w:rsidP="00F721B7">
            <w:r w:rsidRPr="00964EC8">
              <w:t>Примечание (используемое п/о)</w:t>
            </w:r>
          </w:p>
        </w:tc>
      </w:tr>
      <w:tr w:rsidR="000C504D" w:rsidTr="00F721B7">
        <w:tc>
          <w:tcPr>
            <w:tcW w:w="828" w:type="dxa"/>
          </w:tcPr>
          <w:p w:rsidR="000C504D" w:rsidRPr="003D2067" w:rsidRDefault="000C504D" w:rsidP="00F721B7">
            <w:r w:rsidRPr="003D2067">
              <w:t>1</w:t>
            </w:r>
          </w:p>
        </w:tc>
        <w:tc>
          <w:tcPr>
            <w:tcW w:w="2640" w:type="dxa"/>
          </w:tcPr>
          <w:p w:rsidR="000C504D" w:rsidRPr="003D2067" w:rsidRDefault="000C504D" w:rsidP="00F721B7">
            <w:r w:rsidRPr="003D2067">
              <w:t>Рабочие станции, ноутбуки</w:t>
            </w:r>
          </w:p>
        </w:tc>
        <w:tc>
          <w:tcPr>
            <w:tcW w:w="1769" w:type="dxa"/>
          </w:tcPr>
          <w:p w:rsidR="000C504D" w:rsidRPr="003D2067" w:rsidRDefault="000C504D" w:rsidP="00F721B7">
            <w:r w:rsidRPr="003D2067">
              <w:t>15</w:t>
            </w:r>
          </w:p>
        </w:tc>
        <w:tc>
          <w:tcPr>
            <w:tcW w:w="3991" w:type="dxa"/>
          </w:tcPr>
          <w:p w:rsidR="000C504D" w:rsidRPr="001E4D9F" w:rsidRDefault="000C504D" w:rsidP="00F721B7">
            <w:pPr>
              <w:rPr>
                <w:lang w:val="en-US"/>
              </w:rPr>
            </w:pPr>
            <w:r>
              <w:rPr>
                <w:lang w:val="en-US"/>
              </w:rPr>
              <w:t>MS Windows</w:t>
            </w:r>
          </w:p>
        </w:tc>
      </w:tr>
      <w:tr w:rsidR="000C504D" w:rsidTr="00F721B7">
        <w:tc>
          <w:tcPr>
            <w:tcW w:w="828" w:type="dxa"/>
          </w:tcPr>
          <w:p w:rsidR="000C504D" w:rsidRPr="003D2067" w:rsidRDefault="000C504D" w:rsidP="00F721B7">
            <w:r w:rsidRPr="003D2067">
              <w:t>2</w:t>
            </w:r>
          </w:p>
        </w:tc>
        <w:tc>
          <w:tcPr>
            <w:tcW w:w="2640" w:type="dxa"/>
          </w:tcPr>
          <w:p w:rsidR="000C504D" w:rsidRPr="003D2067" w:rsidRDefault="000C504D" w:rsidP="00F721B7">
            <w:r>
              <w:rPr>
                <w:lang w:val="en-US"/>
              </w:rPr>
              <w:t>VPN</w:t>
            </w:r>
            <w:r w:rsidRPr="003D2067">
              <w:t>-маршрутизатор</w:t>
            </w:r>
          </w:p>
        </w:tc>
        <w:tc>
          <w:tcPr>
            <w:tcW w:w="1769" w:type="dxa"/>
          </w:tcPr>
          <w:p w:rsidR="000C504D" w:rsidRPr="003D2067" w:rsidRDefault="000C504D" w:rsidP="00F721B7">
            <w:r w:rsidRPr="003D2067">
              <w:t>2</w:t>
            </w:r>
          </w:p>
        </w:tc>
        <w:tc>
          <w:tcPr>
            <w:tcW w:w="3991" w:type="dxa"/>
          </w:tcPr>
          <w:p w:rsidR="000C504D" w:rsidRPr="003D2067" w:rsidRDefault="000C504D" w:rsidP="00F721B7">
            <w:r w:rsidRPr="003D2067">
              <w:t>-</w:t>
            </w:r>
          </w:p>
        </w:tc>
      </w:tr>
      <w:tr w:rsidR="000C504D" w:rsidTr="00F721B7">
        <w:tc>
          <w:tcPr>
            <w:tcW w:w="828" w:type="dxa"/>
          </w:tcPr>
          <w:p w:rsidR="000C504D" w:rsidRPr="003D2067" w:rsidRDefault="000C504D" w:rsidP="00F721B7">
            <w:r w:rsidRPr="003D2067">
              <w:lastRenderedPageBreak/>
              <w:t>3</w:t>
            </w:r>
          </w:p>
        </w:tc>
        <w:tc>
          <w:tcPr>
            <w:tcW w:w="2640" w:type="dxa"/>
          </w:tcPr>
          <w:p w:rsidR="000C504D" w:rsidRPr="003D2067" w:rsidRDefault="000C504D" w:rsidP="00F721B7">
            <w:r w:rsidRPr="003D2067">
              <w:t>Локальная проводная сеть</w:t>
            </w:r>
          </w:p>
        </w:tc>
        <w:tc>
          <w:tcPr>
            <w:tcW w:w="1769" w:type="dxa"/>
          </w:tcPr>
          <w:p w:rsidR="000C504D" w:rsidRPr="003D2067" w:rsidRDefault="000C504D" w:rsidP="00F721B7">
            <w:r w:rsidRPr="003D2067">
              <w:t>1</w:t>
            </w:r>
          </w:p>
        </w:tc>
        <w:tc>
          <w:tcPr>
            <w:tcW w:w="3991" w:type="dxa"/>
          </w:tcPr>
          <w:p w:rsidR="000C504D" w:rsidRPr="003D2067" w:rsidRDefault="000C504D" w:rsidP="00F721B7">
            <w:r w:rsidRPr="003D2067">
              <w:t>-</w:t>
            </w:r>
          </w:p>
        </w:tc>
      </w:tr>
      <w:tr w:rsidR="000C504D" w:rsidTr="00F721B7">
        <w:tc>
          <w:tcPr>
            <w:tcW w:w="828" w:type="dxa"/>
          </w:tcPr>
          <w:p w:rsidR="000C504D" w:rsidRPr="003D2067" w:rsidRDefault="000C504D" w:rsidP="00F721B7">
            <w:r w:rsidRPr="003D2067">
              <w:t>4</w:t>
            </w:r>
          </w:p>
        </w:tc>
        <w:tc>
          <w:tcPr>
            <w:tcW w:w="2640" w:type="dxa"/>
          </w:tcPr>
          <w:p w:rsidR="000C504D" w:rsidRPr="003D2067" w:rsidRDefault="000C504D" w:rsidP="00F721B7">
            <w:r w:rsidRPr="003D2067">
              <w:t>Локальная беспроводная сеть</w:t>
            </w:r>
          </w:p>
        </w:tc>
        <w:tc>
          <w:tcPr>
            <w:tcW w:w="1769" w:type="dxa"/>
          </w:tcPr>
          <w:p w:rsidR="000C504D" w:rsidRPr="003D2067" w:rsidRDefault="000C504D" w:rsidP="00F721B7">
            <w:r w:rsidRPr="003D2067">
              <w:t>1</w:t>
            </w:r>
          </w:p>
        </w:tc>
        <w:tc>
          <w:tcPr>
            <w:tcW w:w="3991" w:type="dxa"/>
          </w:tcPr>
          <w:p w:rsidR="000C504D" w:rsidRPr="003D2067" w:rsidRDefault="000C504D" w:rsidP="00F721B7">
            <w:r w:rsidRPr="003D2067">
              <w:t>-</w:t>
            </w:r>
          </w:p>
        </w:tc>
      </w:tr>
      <w:tr w:rsidR="000C504D" w:rsidTr="00F721B7">
        <w:tc>
          <w:tcPr>
            <w:tcW w:w="828" w:type="dxa"/>
          </w:tcPr>
          <w:p w:rsidR="000C504D" w:rsidRPr="003D2067" w:rsidRDefault="000C504D" w:rsidP="00F721B7">
            <w:r w:rsidRPr="003D2067">
              <w:t>5</w:t>
            </w:r>
          </w:p>
        </w:tc>
        <w:tc>
          <w:tcPr>
            <w:tcW w:w="2640" w:type="dxa"/>
          </w:tcPr>
          <w:p w:rsidR="000C504D" w:rsidRPr="003D2067" w:rsidRDefault="000C504D" w:rsidP="00F721B7">
            <w:r w:rsidRPr="003D2067">
              <w:t>Серверы</w:t>
            </w:r>
          </w:p>
        </w:tc>
        <w:tc>
          <w:tcPr>
            <w:tcW w:w="1769" w:type="dxa"/>
          </w:tcPr>
          <w:p w:rsidR="000C504D" w:rsidRPr="003D2067" w:rsidRDefault="000C504D" w:rsidP="00F721B7">
            <w:r w:rsidRPr="003D2067">
              <w:t>2</w:t>
            </w:r>
          </w:p>
        </w:tc>
        <w:tc>
          <w:tcPr>
            <w:tcW w:w="3991" w:type="dxa"/>
          </w:tcPr>
          <w:p w:rsidR="000C504D" w:rsidRPr="001E4D9F" w:rsidRDefault="000C504D" w:rsidP="00F721B7">
            <w:r>
              <w:rPr>
                <w:lang w:val="en-US"/>
              </w:rPr>
              <w:t>MS Windows</w:t>
            </w:r>
            <w:r w:rsidRPr="003D2067">
              <w:t xml:space="preserve">, </w:t>
            </w:r>
            <w:r>
              <w:rPr>
                <w:lang w:val="en-US"/>
              </w:rPr>
              <w:t>Linux</w:t>
            </w:r>
          </w:p>
        </w:tc>
      </w:tr>
      <w:tr w:rsidR="000C504D" w:rsidTr="00F721B7">
        <w:tc>
          <w:tcPr>
            <w:tcW w:w="828" w:type="dxa"/>
          </w:tcPr>
          <w:p w:rsidR="000C504D" w:rsidRPr="003D2067" w:rsidRDefault="000C504D" w:rsidP="00F721B7">
            <w:r w:rsidRPr="003D2067">
              <w:t>6</w:t>
            </w:r>
          </w:p>
        </w:tc>
        <w:tc>
          <w:tcPr>
            <w:tcW w:w="2640" w:type="dxa"/>
          </w:tcPr>
          <w:p w:rsidR="000C504D" w:rsidRPr="003D2067" w:rsidRDefault="000C504D" w:rsidP="00F721B7">
            <w:r w:rsidRPr="003D2067">
              <w:t>Беспроводная точка доступа</w:t>
            </w:r>
          </w:p>
        </w:tc>
        <w:tc>
          <w:tcPr>
            <w:tcW w:w="1769" w:type="dxa"/>
          </w:tcPr>
          <w:p w:rsidR="000C504D" w:rsidRPr="003D2067" w:rsidRDefault="000C504D" w:rsidP="00F721B7">
            <w:r w:rsidRPr="003D2067">
              <w:t>1</w:t>
            </w:r>
          </w:p>
        </w:tc>
        <w:tc>
          <w:tcPr>
            <w:tcW w:w="3991" w:type="dxa"/>
          </w:tcPr>
          <w:p w:rsidR="000C504D" w:rsidRPr="003D2067" w:rsidRDefault="000C504D" w:rsidP="00F721B7">
            <w:r w:rsidRPr="003D2067">
              <w:t>-</w:t>
            </w:r>
          </w:p>
        </w:tc>
      </w:tr>
      <w:tr w:rsidR="000C504D" w:rsidTr="00F721B7">
        <w:tc>
          <w:tcPr>
            <w:tcW w:w="828" w:type="dxa"/>
          </w:tcPr>
          <w:p w:rsidR="000C504D" w:rsidRPr="003D2067" w:rsidRDefault="000C504D" w:rsidP="00F721B7">
            <w:r w:rsidRPr="003D2067">
              <w:t>7</w:t>
            </w:r>
          </w:p>
        </w:tc>
        <w:tc>
          <w:tcPr>
            <w:tcW w:w="2640" w:type="dxa"/>
          </w:tcPr>
          <w:p w:rsidR="000C504D" w:rsidRPr="003D2067" w:rsidRDefault="000C504D" w:rsidP="00F721B7">
            <w:r w:rsidRPr="003D2067">
              <w:t>Стойка серверная с коммутационным оборудованием</w:t>
            </w:r>
          </w:p>
        </w:tc>
        <w:tc>
          <w:tcPr>
            <w:tcW w:w="1769" w:type="dxa"/>
          </w:tcPr>
          <w:p w:rsidR="000C504D" w:rsidRPr="003D2067" w:rsidRDefault="000C504D" w:rsidP="00F721B7">
            <w:r w:rsidRPr="003D2067">
              <w:t>1</w:t>
            </w:r>
          </w:p>
        </w:tc>
        <w:tc>
          <w:tcPr>
            <w:tcW w:w="3991" w:type="dxa"/>
          </w:tcPr>
          <w:p w:rsidR="000C504D" w:rsidRPr="003D2067" w:rsidRDefault="000C504D" w:rsidP="00F721B7">
            <w:r>
              <w:t>-</w:t>
            </w:r>
          </w:p>
        </w:tc>
      </w:tr>
    </w:tbl>
    <w:p w:rsidR="000C504D" w:rsidRPr="000C504D" w:rsidRDefault="000C504D">
      <w:pPr>
        <w:rPr>
          <w:lang w:val="x-none"/>
        </w:rPr>
      </w:pPr>
    </w:p>
    <w:sectPr w:rsidR="000C504D" w:rsidRPr="000C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5B63"/>
    <w:multiLevelType w:val="multilevel"/>
    <w:tmpl w:val="900C7EBE"/>
    <w:lvl w:ilvl="0">
      <w:start w:val="1"/>
      <w:numFmt w:val="decimal"/>
      <w:lvlText w:val="%1."/>
      <w:lvlJc w:val="left"/>
      <w:pPr>
        <w:ind w:left="1035" w:hanging="675"/>
      </w:pPr>
      <w:rPr>
        <w:rFonts w:ascii="Times New Roman" w:eastAsia="Times New Roman" w:hAnsi="Times New Roman" w:cs="Times New Roman"/>
      </w:rPr>
    </w:lvl>
    <w:lvl w:ilvl="1">
      <w:start w:val="2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9A"/>
    <w:rsid w:val="000C504D"/>
    <w:rsid w:val="0074419A"/>
    <w:rsid w:val="00F9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03FB"/>
  <w15:chartTrackingRefBased/>
  <w15:docId w15:val="{D483A6E0-423A-4B6B-A524-C6D26056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C504D"/>
    <w:pPr>
      <w:ind w:left="708"/>
    </w:pPr>
    <w:rPr>
      <w:rFonts w:eastAsia="Calibri"/>
    </w:rPr>
  </w:style>
  <w:style w:type="paragraph" w:customStyle="1" w:styleId="Default">
    <w:name w:val="Default"/>
    <w:rsid w:val="000C50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a0"/>
    <w:link w:val="Bodytext1"/>
    <w:rsid w:val="000C504D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0C504D"/>
    <w:pPr>
      <w:shd w:val="clear" w:color="auto" w:fill="FFFFFF"/>
      <w:spacing w:after="300" w:line="240" w:lineRule="atLeast"/>
      <w:ind w:hanging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0">
    <w:name w:val="Body text"/>
    <w:basedOn w:val="a"/>
    <w:rsid w:val="000C504D"/>
    <w:pPr>
      <w:shd w:val="clear" w:color="auto" w:fill="FFFFFF"/>
      <w:spacing w:line="320" w:lineRule="exact"/>
      <w:jc w:val="both"/>
    </w:pPr>
    <w:rPr>
      <w:rFonts w:eastAsia="Arial Unicode MS"/>
      <w:sz w:val="26"/>
      <w:szCs w:val="26"/>
    </w:rPr>
  </w:style>
  <w:style w:type="paragraph" w:customStyle="1" w:styleId="a3">
    <w:name w:val="List Paragraph"/>
    <w:aliases w:val="Table-Normal,RSHB_Table-Normal"/>
    <w:basedOn w:val="a"/>
    <w:link w:val="a4"/>
    <w:qFormat/>
    <w:rsid w:val="000C504D"/>
    <w:pPr>
      <w:ind w:left="708"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Table-Normal Знак,RSHB_Table-Normal Знак"/>
    <w:link w:val="a3"/>
    <w:locked/>
    <w:rsid w:val="000C504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rsid w:val="000C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 Знак"/>
    <w:basedOn w:val="a"/>
    <w:next w:val="2"/>
    <w:autoRedefine/>
    <w:rsid w:val="000C504D"/>
    <w:pPr>
      <w:spacing w:after="160" w:line="240" w:lineRule="exact"/>
      <w:jc w:val="right"/>
    </w:pPr>
    <w:rPr>
      <w:noProof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C50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3438</Characters>
  <Application>Microsoft Office Word</Application>
  <DocSecurity>0</DocSecurity>
  <Lines>28</Lines>
  <Paragraphs>8</Paragraphs>
  <ScaleCrop>false</ScaleCrop>
  <Company>diakov.net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2022-12-05T06:22:00Z</dcterms:created>
  <dcterms:modified xsi:type="dcterms:W3CDTF">2022-12-05T06:26:00Z</dcterms:modified>
</cp:coreProperties>
</file>