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119865-21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стоматологических препаратов и расходных материалов для отделения терапевтической стоматологии (ПД)</w:t>
      </w:r>
    </w:p>
    <w:p w:rsidR="007C3BF1" w:rsidRDefault="008C2287">
      <w:pPr>
        <w:ind w:left="1418"/>
      </w:pPr>
      <w:r>
        <w:t xml:space="preserve">Цена </w:t>
      </w:r>
      <w:r>
        <w:t>договора</w:t>
      </w:r>
      <w:r>
        <w:t xml:space="preserve">, руб.: </w:t>
      </w:r>
      <w:r>
        <w:t>129 152,01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"МОСКОВСКАЯ ОБЛАСТНАЯ СТОМАТОЛОГИЧЕСКАЯ ПОЛИКЛИНИКА"</w:t>
      </w:r>
    </w:p>
    <w:p w:rsidR="007C3BF1" w:rsidRDefault="008C2287">
      <w:pPr>
        <w:ind w:left="1418"/>
      </w:pPr>
      <w:r>
        <w:t xml:space="preserve">ИНН: </w:t>
      </w:r>
      <w:r>
        <w:t>7702152039</w:t>
      </w:r>
    </w:p>
    <w:p w:rsidR="007C3BF1" w:rsidRDefault="008C2287">
      <w:pPr>
        <w:ind w:left="1418"/>
      </w:pPr>
      <w:r>
        <w:lastRenderedPageBreak/>
        <w:t xml:space="preserve">КПП: </w:t>
      </w:r>
      <w:r>
        <w:rPr>
          <w:lang w:val="en-US"/>
        </w:rPr>
        <w:t>770201001</w:t>
      </w:r>
    </w:p>
    <w:p w:rsidR="007C3BF1" w:rsidRDefault="008C2287">
      <w:pPr>
        <w:ind w:left="1418"/>
      </w:pPr>
      <w:r>
        <w:t>Место нахождения:</w:t>
      </w:r>
      <w:r>
        <w:rPr>
          <w:lang w:val="en-US"/>
        </w:rPr>
        <w:t xml:space="preserve"> </w:t>
      </w:r>
      <w:r>
        <w:rPr>
          <w:lang w:val="en-US"/>
        </w:rPr>
        <w:t>129110, г. Москва, ул. Щепкина, дом 61/2, корпус 1</w:t>
      </w:r>
    </w:p>
    <w:p w:rsidR="007C3BF1" w:rsidRDefault="008C2287">
      <w:pPr>
        <w:ind w:left="1418"/>
      </w:pPr>
      <w:r>
        <w:t>Адрес юридического лица:</w:t>
      </w:r>
      <w:r w:rsidRPr="005A4720">
        <w:t xml:space="preserve"> </w:t>
      </w:r>
      <w:r>
        <w:t>129110, г. Москва, ул. Щепкина, дом 61/2, корпус 1</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01.21.01.15.26.283</w:t>
            </w:r>
            <w:r w:rsidR="008C2287">
              <w:rPr>
                <w:b/>
              </w:rPr>
              <w:t xml:space="preserve"> / </w:t>
            </w:r>
            <w:r w:rsidR="008C2287">
              <w:t>20.59.52.120</w:t>
            </w:r>
          </w:p>
          <w:p w:rsidR="007C3BF1" w:rsidRDefault="00D2608B">
            <w:pPr>
              <w:pStyle w:val="aff1"/>
              <w:rPr>
                <w:lang w:val="en-US"/>
              </w:rPr>
            </w:pPr>
          </w:p>
        </w:tc>
        <w:tc>
          <w:tcPr>
            <w:tcW w:w="3003" w:type="dxa"/>
            <w:shd w:val="clear" w:color="auto" w:fill="auto"/>
          </w:tcPr>
          <w:p w:rsidR="007C3BF1" w:rsidRDefault="00D2608B">
            <w:pPr>
              <w:pStyle w:val="aff1"/>
            </w:pPr>
            <w:r w:rsidR="008C2287">
              <w:t>AH Plus — материал для пломбирования корневых каналов</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01.21.01.15.12.11</w:t>
            </w:r>
            <w:r w:rsidR="008C2287">
              <w:rPr>
                <w:b/>
              </w:rPr>
              <w:t xml:space="preserve"> / </w:t>
            </w:r>
            <w:r w:rsidR="008C2287">
              <w:t>32.50.22.140</w:t>
            </w:r>
          </w:p>
          <w:p w:rsidR="007C3BF1" w:rsidRDefault="00D2608B">
            <w:pPr>
              <w:pStyle w:val="aff1"/>
              <w:rPr>
                <w:lang w:val="en-US"/>
              </w:rPr>
            </w:pPr>
          </w:p>
        </w:tc>
        <w:tc>
          <w:tcPr>
            <w:tcW w:w="3003" w:type="dxa"/>
            <w:shd w:val="clear" w:color="auto" w:fill="auto"/>
          </w:tcPr>
          <w:p w:rsidR="007C3BF1" w:rsidRDefault="00D2608B">
            <w:pPr>
              <w:pStyle w:val="aff1"/>
            </w:pPr>
            <w:r w:rsidR="008C2287">
              <w:t>BK-01 артикуляционная бумага BAUSCH</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01.21.01.15.12.11</w:t>
            </w:r>
            <w:r w:rsidR="008C2287">
              <w:rPr>
                <w:b/>
              </w:rPr>
              <w:t xml:space="preserve"> / </w:t>
            </w:r>
            <w:r w:rsidR="008C2287">
              <w:t>32.50.22.140</w:t>
            </w:r>
          </w:p>
          <w:p w:rsidR="007C3BF1" w:rsidRDefault="00D2608B">
            <w:pPr>
              <w:pStyle w:val="aff1"/>
              <w:rPr>
                <w:lang w:val="en-US"/>
              </w:rPr>
            </w:pPr>
          </w:p>
        </w:tc>
        <w:tc>
          <w:tcPr>
            <w:tcW w:w="3003" w:type="dxa"/>
            <w:shd w:val="clear" w:color="auto" w:fill="auto"/>
          </w:tcPr>
          <w:p w:rsidR="007C3BF1" w:rsidRDefault="00D2608B">
            <w:pPr>
              <w:pStyle w:val="aff1"/>
            </w:pPr>
            <w:r w:rsidR="008C2287">
              <w:t>BK-02 артикуляционная бумага BAUSCH</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01.21.01.15.26.233</w:t>
            </w:r>
            <w:r w:rsidR="008C2287">
              <w:rPr>
                <w:b/>
              </w:rPr>
              <w:t xml:space="preserve"> / </w:t>
            </w:r>
            <w:r w:rsidR="008C2287">
              <w:t>20.59.52.120</w:t>
            </w:r>
          </w:p>
          <w:p w:rsidR="007C3BF1" w:rsidRDefault="00D2608B">
            <w:pPr>
              <w:pStyle w:val="aff1"/>
              <w:rPr>
                <w:lang w:val="en-US"/>
              </w:rPr>
            </w:pPr>
          </w:p>
        </w:tc>
        <w:tc>
          <w:tcPr>
            <w:tcW w:w="3003" w:type="dxa"/>
            <w:shd w:val="clear" w:color="auto" w:fill="auto"/>
          </w:tcPr>
          <w:p w:rsidR="007C3BF1" w:rsidRDefault="00D2608B">
            <w:pPr>
              <w:pStyle w:val="aff1"/>
            </w:pPr>
            <w:r w:rsidR="008C2287">
              <w:t>Meta Biomed Метапекс для постоянного пломбирования, гидроокись кальция с йодоформом 2 шпр.х2,2гр+20 канюль</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01.21.01.15.26.226</w:t>
            </w:r>
            <w:r w:rsidR="008C2287">
              <w:rPr>
                <w:b/>
              </w:rPr>
              <w:t xml:space="preserve"> / </w:t>
            </w:r>
            <w:r w:rsidR="008C2287">
              <w:t>20.59.52.120</w:t>
            </w:r>
          </w:p>
          <w:p w:rsidR="007C3BF1" w:rsidRDefault="00D2608B">
            <w:pPr>
              <w:pStyle w:val="aff1"/>
              <w:rPr>
                <w:lang w:val="en-US"/>
              </w:rPr>
            </w:pPr>
          </w:p>
        </w:tc>
        <w:tc>
          <w:tcPr>
            <w:tcW w:w="3003" w:type="dxa"/>
            <w:shd w:val="clear" w:color="auto" w:fill="auto"/>
          </w:tcPr>
          <w:p w:rsidR="007C3BF1" w:rsidRDefault="00D2608B">
            <w:pPr>
              <w:pStyle w:val="aff1"/>
            </w:pPr>
            <w:r w:rsidR="008C2287">
              <w:t>RC-Prep в шприцах 2*9г. (Премьер)</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01.21.01.15.26.258</w:t>
            </w:r>
            <w:r w:rsidR="008C2287">
              <w:rPr>
                <w:b/>
              </w:rPr>
              <w:t xml:space="preserve"> / </w:t>
            </w:r>
            <w:r w:rsidR="008C2287">
              <w:t>20.59.52.120</w:t>
            </w:r>
          </w:p>
          <w:p w:rsidR="007C3BF1" w:rsidRDefault="00D2608B">
            <w:pPr>
              <w:pStyle w:val="aff1"/>
              <w:rPr>
                <w:lang w:val="en-US"/>
              </w:rPr>
            </w:pPr>
          </w:p>
        </w:tc>
        <w:tc>
          <w:tcPr>
            <w:tcW w:w="3003" w:type="dxa"/>
            <w:shd w:val="clear" w:color="auto" w:fill="auto"/>
          </w:tcPr>
          <w:p w:rsidR="007C3BF1" w:rsidRDefault="00D2608B">
            <w:pPr>
              <w:pStyle w:val="aff1"/>
            </w:pPr>
            <w:r w:rsidR="008C2287">
              <w:t>Silagum-Putty Soft- Силагум база Cофт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01.21.01.15.26.226</w:t>
            </w:r>
            <w:r w:rsidR="008C2287">
              <w:rPr>
                <w:b/>
              </w:rPr>
              <w:t xml:space="preserve"> / </w:t>
            </w:r>
            <w:r w:rsidR="008C2287">
              <w:t>20.59.52.120</w:t>
            </w:r>
          </w:p>
          <w:p w:rsidR="007C3BF1" w:rsidRDefault="00D2608B">
            <w:pPr>
              <w:pStyle w:val="aff1"/>
              <w:rPr>
                <w:lang w:val="en-US"/>
              </w:rPr>
            </w:pPr>
          </w:p>
        </w:tc>
        <w:tc>
          <w:tcPr>
            <w:tcW w:w="3003" w:type="dxa"/>
            <w:shd w:val="clear" w:color="auto" w:fill="auto"/>
          </w:tcPr>
          <w:p w:rsidR="007C3BF1" w:rsidRDefault="00D2608B">
            <w:pPr>
              <w:pStyle w:val="aff1"/>
            </w:pPr>
            <w:r w:rsidR="008C2287">
              <w:t>АирФлоу Софт (200гр) с глицином - порошок для обработки зубов пациентам с чувствительным пародонтом EMS (AirFlow Soft)</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Флакон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01.71.03.03.02.01.02.637</w:t>
            </w:r>
            <w:r w:rsidR="008C2287">
              <w:rPr>
                <w:b/>
              </w:rPr>
              <w:t xml:space="preserve"> / </w:t>
            </w:r>
            <w:r w:rsidR="008C2287">
              <w:t>32.50.11.000</w:t>
            </w:r>
          </w:p>
          <w:p w:rsidR="007C3BF1" w:rsidRDefault="00D2608B">
            <w:pPr>
              <w:pStyle w:val="aff1"/>
              <w:rPr>
                <w:lang w:val="en-US"/>
              </w:rPr>
            </w:pPr>
          </w:p>
        </w:tc>
        <w:tc>
          <w:tcPr>
            <w:tcW w:w="3003" w:type="dxa"/>
            <w:shd w:val="clear" w:color="auto" w:fill="auto"/>
          </w:tcPr>
          <w:p w:rsidR="007C3BF1" w:rsidRDefault="00D2608B">
            <w:pPr>
              <w:pStyle w:val="aff1"/>
            </w:pPr>
            <w:r w:rsidR="008C2287">
              <w:t>Вспомогательное средство для увеличения рабочего поля OptraGate(размер Regularl).</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01.71.03.03.02.01.02.637</w:t>
            </w:r>
            <w:r w:rsidR="008C2287">
              <w:rPr>
                <w:b/>
              </w:rPr>
              <w:t xml:space="preserve"> / </w:t>
            </w:r>
            <w:r w:rsidR="008C2287">
              <w:t>32.50.11.000</w:t>
            </w:r>
          </w:p>
          <w:p w:rsidR="007C3BF1" w:rsidRDefault="00D2608B">
            <w:pPr>
              <w:pStyle w:val="aff1"/>
              <w:rPr>
                <w:lang w:val="en-US"/>
              </w:rPr>
            </w:pPr>
          </w:p>
        </w:tc>
        <w:tc>
          <w:tcPr>
            <w:tcW w:w="3003" w:type="dxa"/>
            <w:shd w:val="clear" w:color="auto" w:fill="auto"/>
          </w:tcPr>
          <w:p w:rsidR="007C3BF1" w:rsidRDefault="00D2608B">
            <w:pPr>
              <w:pStyle w:val="aff1"/>
            </w:pPr>
            <w:r w:rsidR="008C2287">
              <w:t>Вспомогательное средство для увеличения рабочего поля OptraGate(размер Small).</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01.21.02.04.08.01.09.01.02.08</w:t>
            </w:r>
            <w:r w:rsidR="008C2287">
              <w:rPr>
                <w:b/>
              </w:rPr>
              <w:t xml:space="preserve"> / </w:t>
            </w:r>
            <w:r w:rsidR="008C2287">
              <w:t>21.20.10.158</w:t>
            </w:r>
          </w:p>
          <w:p w:rsidR="007C3BF1" w:rsidRDefault="00D2608B">
            <w:pPr>
              <w:pStyle w:val="aff1"/>
              <w:rPr>
                <w:lang w:val="en-US"/>
              </w:rPr>
            </w:pPr>
          </w:p>
        </w:tc>
        <w:tc>
          <w:tcPr>
            <w:tcW w:w="3003" w:type="dxa"/>
            <w:shd w:val="clear" w:color="auto" w:fill="auto"/>
          </w:tcPr>
          <w:p w:rsidR="007C3BF1" w:rsidRDefault="00D2608B">
            <w:pPr>
              <w:pStyle w:val="aff1"/>
            </w:pPr>
            <w:r w:rsidR="008C2287">
              <w:t>Жидкость для антисептической обработки и промывания (Хлоргексидин 2%)</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20,00</w:t>
            </w:r>
          </w:p>
        </w:tc>
        <w:tc>
          <w:tcPr>
            <w:tcW w:w="1595" w:type="dxa"/>
            <w:shd w:val="clear" w:color="auto" w:fill="auto"/>
          </w:tcPr>
          <w:p w:rsidR="007C3BF1" w:rsidRDefault="00D2608B">
            <w:pPr>
              <w:pStyle w:val="aff1"/>
            </w:pPr>
            <w:r w:rsidR="008C2287">
              <w:t>Флакон</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01.21.01.15.12.60</w:t>
            </w:r>
            <w:r w:rsidR="008C2287">
              <w:rPr>
                <w:b/>
              </w:rPr>
              <w:t xml:space="preserve"> / </w:t>
            </w:r>
            <w:r w:rsidR="008C2287">
              <w:t>32.50.22.140</w:t>
            </w:r>
          </w:p>
          <w:p w:rsidR="007C3BF1" w:rsidRDefault="00D2608B">
            <w:pPr>
              <w:pStyle w:val="aff1"/>
              <w:rPr>
                <w:lang w:val="en-US"/>
              </w:rPr>
            </w:pPr>
          </w:p>
        </w:tc>
        <w:tc>
          <w:tcPr>
            <w:tcW w:w="3003" w:type="dxa"/>
            <w:shd w:val="clear" w:color="auto" w:fill="auto"/>
          </w:tcPr>
          <w:p w:rsidR="007C3BF1" w:rsidRDefault="00D2608B">
            <w:pPr>
              <w:pStyle w:val="aff1"/>
            </w:pPr>
            <w:r w:rsidR="008C2287">
              <w:t>Листы для раббердама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01.21.01.15.12.175</w:t>
            </w:r>
            <w:r w:rsidR="008C2287">
              <w:rPr>
                <w:b/>
              </w:rPr>
              <w:t xml:space="preserve"> / </w:t>
            </w:r>
            <w:r w:rsidR="008C2287">
              <w:t>32.50.13.190</w:t>
            </w:r>
          </w:p>
          <w:p w:rsidR="007C3BF1" w:rsidRDefault="00D2608B">
            <w:pPr>
              <w:pStyle w:val="aff1"/>
              <w:rPr>
                <w:lang w:val="en-US"/>
              </w:rPr>
            </w:pPr>
          </w:p>
        </w:tc>
        <w:tc>
          <w:tcPr>
            <w:tcW w:w="3003" w:type="dxa"/>
            <w:shd w:val="clear" w:color="auto" w:fill="auto"/>
          </w:tcPr>
          <w:p w:rsidR="007C3BF1" w:rsidRDefault="00D2608B">
            <w:pPr>
              <w:pStyle w:val="aff1"/>
            </w:pPr>
            <w:r w:rsidR="008C2287">
              <w:t>Полировочная суспензия Вектор Флюид Полиш для аппаратов Вектор, Вектор Про, Вектор Paro, Вектор Паро Про</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01.21.01.15.26.178</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Прокладки внутриротовые NeoDrys Small или эквивалент</w:t>
            </w:r>
          </w:p>
        </w:tc>
        <w:tc>
          <w:tcPr>
            <w:tcW w:w="2430" w:type="dxa"/>
          </w:tcPr>
          <w:p w:rsidR="007C3BF1" w:rsidRDefault="008C2287">
            <w:pPr>
              <w:pStyle w:val="aff1"/>
            </w:pPr>
            <w:r>
              <w:t>(не указано)*</w:t>
            </w:r>
          </w:p>
        </w:tc>
        <w:tc>
          <w:tcPr>
            <w:tcW w:w="1654" w:type="dxa"/>
          </w:tcPr>
          <w:p w:rsidR="007C3BF1" w:rsidRDefault="00D2608B">
            <w:pPr>
              <w:pStyle w:val="aff1"/>
            </w:pPr>
            <w:r w:rsidR="008C2287">
              <w:t>2,00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01.21.01.15.26.178</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Сменная губка для интерим-стенда (50 шт.), VDW GmbH</w:t>
            </w:r>
          </w:p>
        </w:tc>
        <w:tc>
          <w:tcPr>
            <w:tcW w:w="2430" w:type="dxa"/>
          </w:tcPr>
          <w:p w:rsidR="007C3BF1" w:rsidRDefault="008C2287">
            <w:pPr>
              <w:pStyle w:val="aff1"/>
            </w:pPr>
            <w:r>
              <w:t>(не указано)*</w:t>
            </w:r>
          </w:p>
        </w:tc>
        <w:tc>
          <w:tcPr>
            <w:tcW w:w="1654" w:type="dxa"/>
          </w:tcPr>
          <w:p w:rsidR="007C3BF1" w:rsidRDefault="00D2608B">
            <w:pPr>
              <w:pStyle w:val="aff1"/>
            </w:pPr>
            <w:r w:rsidR="008C2287">
              <w:t>3,00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01.21.01.15.12.162</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ТРАВЕКС-37
Гель для протравления эмали и дентина.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бумажные абсорбирующие, конусность/размер 02/20</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бумажные абсорбирующие, конусность/размер 02/25</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бумажные абсорбирующие, конусность/размер 04/20</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бумажные абсорбирующие, конусность/размер 04/25</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бумажные абсорбирующие, конусность/размер 06/20</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бумажные абсорбирующие, конусность/размер 06/25</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гуттаперчевые, конусность/размер 02/15</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гуттаперчевые, конусность/размер 02/20</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гуттаперчевые, конусность/размер 02/25</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гуттаперчевые, конусность/размер 04/20</w:t>
            </w:r>
          </w:p>
        </w:tc>
        <w:tc>
          <w:tcPr>
            <w:tcW w:w="2430" w:type="dxa"/>
          </w:tcPr>
          <w:p w:rsidR="007C3BF1" w:rsidRDefault="008C2287">
            <w:pPr>
              <w:pStyle w:val="aff1"/>
            </w:pPr>
            <w:r>
              <w:t>(не указано)*</w:t>
            </w:r>
          </w:p>
        </w:tc>
        <w:tc>
          <w:tcPr>
            <w:tcW w:w="1654" w:type="dxa"/>
          </w:tcPr>
          <w:p w:rsidR="007C3BF1" w:rsidRDefault="00D2608B">
            <w:pPr>
              <w:pStyle w:val="aff1"/>
            </w:pPr>
            <w:r w:rsidR="008C2287">
              <w:t>15,00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01.21.01.15.26.293</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Штифты гуттаперчевые, конусность/размер 04/25</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01.21.01.02.56.1064.01</w:t>
            </w:r>
            <w:r w:rsidR="008C2287">
              <w:rPr>
                <w:b/>
              </w:rPr>
              <w:t xml:space="preserve"> / </w:t>
            </w:r>
            <w:r w:rsidR="008C2287">
              <w:t>32.50.13.110</w:t>
            </w:r>
          </w:p>
          <w:p w:rsidR="007C3BF1" w:rsidRDefault="00D2608B">
            <w:pPr>
              <w:pStyle w:val="aff1"/>
              <w:rPr>
                <w:lang w:val="en-US"/>
              </w:rPr>
            </w:pPr>
          </w:p>
        </w:tc>
        <w:tc>
          <w:tcPr>
            <w:tcW w:w="3003" w:type="dxa"/>
            <w:shd w:val="clear" w:color="auto" w:fill="auto"/>
          </w:tcPr>
          <w:p w:rsidR="007C3BF1" w:rsidRDefault="00D2608B">
            <w:pPr>
              <w:pStyle w:val="aff1"/>
            </w:pPr>
            <w:r w:rsidR="008C2287">
              <w:t>Эндодонтический шприц</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100,00</w:t>
            </w:r>
          </w:p>
        </w:tc>
        <w:tc>
          <w:tcPr>
            <w:tcW w:w="1595" w:type="dxa"/>
            <w:shd w:val="clear" w:color="auto" w:fill="auto"/>
          </w:tcPr>
          <w:p w:rsidR="007C3BF1" w:rsidRDefault="00D2608B">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2608B">
            <w:pPr>
              <w:pStyle w:val="aff1"/>
            </w:pPr>
            <w:r w:rsidR="008C2287">
              <w:t>01.21.01.15.24.08</w:t>
            </w:r>
            <w:r w:rsidR="008C2287">
              <w:rPr>
                <w:b/>
              </w:rPr>
              <w:t xml:space="preserve"> / </w:t>
            </w:r>
            <w:r w:rsidR="008C2287">
              <w:t>32.50.11.190</w:t>
            </w:r>
          </w:p>
          <w:p w:rsidR="007C3BF1" w:rsidRDefault="00D2608B">
            <w:pPr>
              <w:pStyle w:val="aff1"/>
              <w:rPr>
                <w:lang w:val="en-US"/>
              </w:rPr>
            </w:pPr>
          </w:p>
        </w:tc>
        <w:tc>
          <w:tcPr>
            <w:tcW w:w="3003" w:type="dxa"/>
            <w:shd w:val="clear" w:color="auto" w:fill="auto"/>
          </w:tcPr>
          <w:p w:rsidR="007C3BF1" w:rsidRDefault="00D2608B">
            <w:pPr>
              <w:pStyle w:val="aff1"/>
            </w:pPr>
            <w:r w:rsidR="008C2287">
              <w:t>Эндонидл – эндодонтические иглы 0,4*38 мм (20 шт) Омега Дент (Россия)</w:t>
            </w:r>
          </w:p>
        </w:tc>
        <w:tc>
          <w:tcPr>
            <w:tcW w:w="2430" w:type="dxa"/>
          </w:tcPr>
          <w:p w:rsidR="007C3BF1" w:rsidRDefault="008C2287">
            <w:pPr>
              <w:pStyle w:val="aff1"/>
            </w:pPr>
            <w:r>
              <w:t>(не указано)*</w:t>
            </w:r>
          </w:p>
        </w:tc>
        <w:tc>
          <w:tcPr>
            <w:tcW w:w="1654" w:type="dxa"/>
          </w:tcPr>
          <w:p w:rsidR="007C3BF1" w:rsidRDefault="00D2608B">
            <w:pPr>
              <w:pStyle w:val="aff1"/>
            </w:pPr>
            <w:r w:rsidR="008C2287">
              <w:t>5,00</w:t>
            </w:r>
          </w:p>
        </w:tc>
        <w:tc>
          <w:tcPr>
            <w:tcW w:w="1595" w:type="dxa"/>
            <w:shd w:val="clear" w:color="auto" w:fill="auto"/>
          </w:tcPr>
          <w:p w:rsidR="007C3BF1" w:rsidRDefault="00D2608B">
            <w:pPr>
              <w:pStyle w:val="aff1"/>
            </w:pPr>
            <w:r w:rsidR="008C2287">
              <w:t>Упаковка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товаров по договору</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BK-01 артикуляционная бумага BAUSCH</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BK-02 артикуляционная бумага BAUSCH</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бумажные абсорбирующие, конусность/размер 02/20</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бумажные абсорбирующие, конусность/размер 02/25</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бумажные абсорбирующие, конусность/размер 04/20</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бумажные абсорбирующие, конусность/размер 04/25</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бумажные абсорбирующие, конусность/размер 06/20</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бумажные абсорбирующие, конусность/размер 06/25</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гуттаперчевые, конусность/размер 02/15</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гуттаперчевые, конусность/размер 02/20</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гуттаперчевые, конусность/размер 02/25</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гуттаперчевые, конусность/размер 04/20</w:t>
            </w:r>
            <w:r w:rsidRPr="000B5400" w:rsidR="008C2287">
              <w:t xml:space="preserve">, </w:t>
            </w:r>
            <w:r w:rsidR="005A4720">
              <w:t>количество</w:t>
            </w:r>
            <w:r w:rsidRPr="000B5400" w:rsidR="005A4720">
              <w:t>:</w:t>
            </w:r>
            <w:r w:rsidRPr="000B5400" w:rsidR="008C2287">
              <w:t xml:space="preserve"> </w:t>
            </w:r>
            <w:r w:rsidRPr="000B5400" w:rsidR="008C2287">
              <w:t>15,00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Штифты гуттаперчевые, конусность/размер 04/25</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Листы для раббердама</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24.42.23.169, </w:t>
            </w:r>
            <w:r w:rsidRPr="000B5400" w:rsidR="008C2287">
              <w:t xml:space="preserve"> </w:t>
            </w:r>
            <w:r w:rsidR="008C2287">
              <w:t>наименование</w:t>
            </w:r>
            <w:r w:rsidRPr="000B5400" w:rsidR="008C2287">
              <w:t xml:space="preserve">:  </w:t>
            </w:r>
            <w:r w:rsidRPr="000B5400" w:rsidR="008C2287">
              <w:t>RC-Prep в шприцах 2*9г. (Премьер)</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ОКПД 2: 24.42.23.169, </w:t>
            </w:r>
            <w:r w:rsidRPr="000B5400" w:rsidR="008C2287">
              <w:t xml:space="preserve"> </w:t>
            </w:r>
            <w:r w:rsidR="008C2287">
              <w:t>наименование</w:t>
            </w:r>
            <w:r w:rsidRPr="000B5400" w:rsidR="008C2287">
              <w:t xml:space="preserve">:  </w:t>
            </w:r>
            <w:r w:rsidRPr="000B5400" w:rsidR="008C2287">
              <w:t>АирФлоу Софт (200гр) с глицином - порошок для обработки зубов пациентам с чувствительным пародонтом EMS (AirFlow Soft)</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Флакон</w:t>
            </w:r>
          </w:p>
          <w:p w:rsidRPr="000B5400" w:rsidR="007C3BF1" w:rsidP="000B5400" w:rsidRDefault="00D2608B">
            <w:pPr>
              <w:pStyle w:val="aff1"/>
            </w:pPr>
            <w:r w:rsidRPr="000B5400" w:rsidR="008C2287">
              <w:t>ОКПД 2: 24.66.42.129, </w:t>
            </w:r>
            <w:r w:rsidRPr="000B5400" w:rsidR="008C2287">
              <w:t xml:space="preserve"> </w:t>
            </w:r>
            <w:r w:rsidR="008C2287">
              <w:t>наименование</w:t>
            </w:r>
            <w:r w:rsidRPr="000B5400" w:rsidR="008C2287">
              <w:t xml:space="preserve">:  </w:t>
            </w:r>
            <w:r w:rsidRPr="000B5400" w:rsidR="008C2287">
              <w:t>Meta Biomed Метапекс для постоянного пломбирования, гидроокись кальция с йодоформом 2 шпр.х2,2гр+20 канюль</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Вспомогательное средство для увеличения рабочего поля OptraGate(размер Regularl).</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Вспомогательное средство для увеличения рабочего поля OptraGate(размер Small).</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24.42.23.169, </w:t>
            </w:r>
            <w:r w:rsidRPr="000B5400" w:rsidR="008C2287">
              <w:t xml:space="preserve"> </w:t>
            </w:r>
            <w:r w:rsidR="008C2287">
              <w:t>наименование</w:t>
            </w:r>
            <w:r w:rsidRPr="000B5400" w:rsidR="008C2287">
              <w:t xml:space="preserve">:  </w:t>
            </w:r>
            <w:r w:rsidRPr="000B5400" w:rsidR="008C2287">
              <w:t>Silagum-Putty Soft- Силагум база Cофт</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Прокладки внутриротовые NeoDrys Small или эквивалент</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Сменная губка для интерим-стенда (50 шт.), VDW GmbH</w:t>
            </w:r>
            <w:r w:rsidRPr="000B5400" w:rsidR="008C2287">
              <w:t xml:space="preserve">, </w:t>
            </w:r>
            <w:r w:rsidR="005A4720">
              <w:t>количество</w:t>
            </w:r>
            <w:r w:rsidRPr="000B5400" w:rsidR="005A4720">
              <w:t>:</w:t>
            </w:r>
            <w:r w:rsidRPr="000B5400" w:rsidR="008C2287">
              <w:t xml:space="preserve"> </w:t>
            </w:r>
            <w:r w:rsidRPr="000B5400" w:rsidR="008C2287">
              <w:t>3,00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ТРАВЕКС-37
Гель для протравления эмали и дентина.</w:t>
            </w:r>
            <w:r w:rsidRPr="000B5400" w:rsidR="008C2287">
              <w:t xml:space="preserve">, </w:t>
            </w:r>
            <w:r w:rsidR="005A4720">
              <w:t>количество</w:t>
            </w:r>
            <w:r w:rsidRPr="000B5400" w:rsidR="005A4720">
              <w:t>:</w:t>
            </w:r>
            <w:r w:rsidRPr="000B5400" w:rsidR="008C2287">
              <w:t xml:space="preserve"> </w:t>
            </w:r>
            <w:r w:rsidRPr="000B5400" w:rsidR="008C2287">
              <w:t>10,00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Эндонидл – эндодонтические иглы 0,4*38 мм (20 шт) Омега Дент (Россия)</w:t>
            </w:r>
            <w:r w:rsidRPr="000B5400" w:rsidR="008C2287">
              <w:t xml:space="preserve">, </w:t>
            </w:r>
            <w:r w:rsidR="005A4720">
              <w:t>количество</w:t>
            </w:r>
            <w:r w:rsidRPr="000B5400" w:rsidR="005A4720">
              <w:t>:</w:t>
            </w:r>
            <w:r w:rsidRPr="000B5400" w:rsidR="008C2287">
              <w:t xml:space="preserve"> </w:t>
            </w:r>
            <w:r w:rsidRPr="000B5400" w:rsidR="008C2287">
              <w:t>5,00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Полировочная суспензия Вектор Флюид Полиш для аппаратов Вектор, Вектор Про, Вектор Paro, Вектор Паро Про</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ОКПД 2: 24.41.32.151, </w:t>
            </w:r>
            <w:r w:rsidRPr="000B5400" w:rsidR="008C2287">
              <w:t xml:space="preserve"> </w:t>
            </w:r>
            <w:r w:rsidR="008C2287">
              <w:t>наименование</w:t>
            </w:r>
            <w:r w:rsidRPr="000B5400" w:rsidR="008C2287">
              <w:t xml:space="preserve">:  </w:t>
            </w:r>
            <w:r w:rsidRPr="000B5400" w:rsidR="008C2287">
              <w:t>Жидкость для антисептической обработки и промывания (Хлоргексидин 2%)</w:t>
            </w:r>
            <w:r w:rsidRPr="000B5400" w:rsidR="008C2287">
              <w:t xml:space="preserve">, </w:t>
            </w:r>
            <w:r w:rsidR="005A4720">
              <w:t>количество</w:t>
            </w:r>
            <w:r w:rsidRPr="000B5400" w:rsidR="005A4720">
              <w:t>:</w:t>
            </w:r>
            <w:r w:rsidRPr="000B5400" w:rsidR="008C2287">
              <w:t xml:space="preserve"> </w:t>
            </w:r>
            <w:r w:rsidRPr="000B5400" w:rsidR="008C2287">
              <w:t>20,00</w:t>
            </w:r>
            <w:r w:rsidR="000B5400">
              <w:t xml:space="preserve"> </w:t>
            </w:r>
            <w:r w:rsidRPr="000B5400" w:rsidR="000B5400">
              <w:t>,</w:t>
            </w:r>
            <w:r w:rsidR="000B5400">
              <w:t xml:space="preserve">единица измерения: </w:t>
            </w:r>
            <w:r w:rsidRPr="000B5400" w:rsidR="008C2287">
              <w:t>Флакон</w:t>
            </w:r>
          </w:p>
          <w:p w:rsidRPr="000B5400" w:rsidR="007C3BF1" w:rsidP="000B5400" w:rsidRDefault="00D2608B">
            <w:pPr>
              <w:pStyle w:val="aff1"/>
            </w:pPr>
            <w:r w:rsidRPr="000B5400" w:rsidR="008C2287">
              <w:t>ОКПД 2: 24.42.23.169, </w:t>
            </w:r>
            <w:r w:rsidRPr="000B5400" w:rsidR="008C2287">
              <w:t xml:space="preserve"> </w:t>
            </w:r>
            <w:r w:rsidR="008C2287">
              <w:t>наименование</w:t>
            </w:r>
            <w:r w:rsidRPr="000B5400" w:rsidR="008C2287">
              <w:t xml:space="preserve">:  </w:t>
            </w:r>
            <w:r w:rsidRPr="000B5400" w:rsidR="008C2287">
              <w:t>AH Plus — материал для пломбирования корневых каналов</w:t>
            </w:r>
            <w:r w:rsidRPr="000B5400" w:rsidR="008C2287">
              <w:t xml:space="preserve">, </w:t>
            </w:r>
            <w:r w:rsidR="005A4720">
              <w:t>количество</w:t>
            </w:r>
            <w:r w:rsidRPr="000B5400" w:rsidR="005A4720">
              <w:t>:</w:t>
            </w:r>
            <w:r w:rsidRPr="000B5400" w:rsidR="008C2287">
              <w:t xml:space="preserve"> </w:t>
            </w:r>
            <w:r w:rsidRPr="000B5400" w:rsidR="008C2287">
              <w:t>2,00</w:t>
            </w:r>
            <w:r w:rsidR="000B5400">
              <w:t xml:space="preserve"> </w:t>
            </w:r>
            <w:r w:rsidRPr="000B5400" w:rsidR="000B5400">
              <w:t>,</w:t>
            </w:r>
            <w:r w:rsidR="000B5400">
              <w:t xml:space="preserve">единица измерения: </w:t>
            </w:r>
            <w:r w:rsidRPr="000B5400" w:rsidR="008C2287">
              <w:t>Упаковка</w:t>
            </w:r>
          </w:p>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Эндодонтический шприц</w:t>
            </w:r>
            <w:r w:rsidRPr="000B5400" w:rsidR="008C2287">
              <w:t xml:space="preserve">, </w:t>
            </w:r>
            <w:r w:rsidR="005A4720">
              <w:t>количество</w:t>
            </w:r>
            <w:r w:rsidRPr="000B5400" w:rsidR="005A4720">
              <w:t>:</w:t>
            </w:r>
            <w:r w:rsidRPr="000B5400" w:rsidR="008C2287">
              <w:t xml:space="preserve"> </w:t>
            </w:r>
            <w:r w:rsidRPr="000B5400" w:rsidR="008C2287">
              <w:t>100,00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10 раб. дн. от даты направления заявки</w:t>
            </w:r>
          </w:p>
        </w:tc>
        <w:tc>
          <w:tcPr>
            <w:tcW w:w="622" w:type="pct"/>
            <w:shd w:val="clear" w:color="auto" w:fill="auto"/>
          </w:tcPr>
          <w:p w:rsidRPr="000B5400" w:rsidR="007C3BF1" w:rsidRDefault="00D2608B">
            <w:pPr>
              <w:pStyle w:val="aff1"/>
              <w:rPr>
                <w:lang w:val="en-US"/>
              </w:rPr>
            </w:pPr>
            <w:r w:rsidRPr="000B5400" w:rsidR="008C2287">
              <w:rPr>
                <w:lang w:val="en-US"/>
              </w:rPr>
              <w:t>в течение 10 раб. дн. от даты направления заявки</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30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товаров по договору)</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товаров по договору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товаров по договору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товаров по договору</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товаров по договору</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нарушение сроков исполнения обязательств</w:t>
            </w:r>
          </w:p>
        </w:tc>
        <w:tc>
          <w:tcPr>
            <w:tcW w:w="836" w:type="pct"/>
            <w:shd w:val="clear" w:color="auto" w:fill="auto"/>
          </w:tcPr>
          <w:p w:rsidR="007C3BF1" w:rsidRDefault="00D2608B">
            <w:pPr>
              <w:pStyle w:val="aff1"/>
            </w:pPr>
            <w:r w:rsidR="008C2287">
              <w:t>в соответствии с договором</w:t>
            </w:r>
          </w:p>
        </w:tc>
        <w:tc>
          <w:tcPr>
            <w:tcW w:w="1076" w:type="pct"/>
            <w:shd w:val="clear" w:color="auto" w:fill="auto"/>
          </w:tcPr>
          <w:p w:rsidR="007C3BF1" w:rsidRDefault="00D2608B">
            <w:pPr>
              <w:pStyle w:val="aff1"/>
            </w:pPr>
            <w:r w:rsidR="008C2287">
              <w:t>Поставка товаров по договору</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договором</w:t>
            </w:r>
          </w:p>
        </w:tc>
      </w:tr>
      <w:tr>
        <w:trPr>
          <w:cantSplit/>
        </w:trPr>
        <w:tc>
          <w:tcPr>
            <w:tcW w:w="919" w:type="pct"/>
            <w:shd w:val="clear" w:color="auto" w:fill="auto"/>
          </w:tcPr>
          <w:p w:rsidR="007C3BF1" w:rsidRDefault="00D2608B">
            <w:pPr>
              <w:pStyle w:val="aff1"/>
            </w:pPr>
            <w:r w:rsidR="008C2287">
              <w:t>нарушение сроков исполнения обязательств</w:t>
            </w:r>
          </w:p>
        </w:tc>
        <w:tc>
          <w:tcPr>
            <w:tcW w:w="836" w:type="pct"/>
            <w:shd w:val="clear" w:color="auto" w:fill="auto"/>
          </w:tcPr>
          <w:p w:rsidR="007C3BF1" w:rsidRDefault="00D2608B">
            <w:pPr>
              <w:pStyle w:val="aff1"/>
            </w:pPr>
            <w:r w:rsidR="008C2287">
              <w:t>в соответствии с договором</w:t>
            </w:r>
          </w:p>
        </w:tc>
        <w:tc>
          <w:tcPr>
            <w:tcW w:w="1076" w:type="pct"/>
            <w:shd w:val="clear" w:color="auto" w:fill="auto"/>
          </w:tcPr>
          <w:p w:rsidR="007C3BF1" w:rsidRDefault="00D2608B">
            <w:pPr>
              <w:pStyle w:val="aff1"/>
            </w:pPr>
            <w:r w:rsidR="008C2287">
              <w:t>Оплата №01</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в соответствии с договором</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