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tabs>
          <w:tab w:val="left" w:pos="8940"/>
        </w:tabs>
        <w:jc w:val="center"/>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Техническое задание</w:t>
      </w:r>
    </w:p>
    <w:p>
      <w:pPr>
        <w:pStyle w:val="21"/>
        <w:tabs>
          <w:tab w:val="left" w:pos="8940"/>
        </w:tabs>
        <w:jc w:val="center"/>
        <w:rPr>
          <w:rFonts w:ascii="Times New Roman" w:hAnsi="Times New Roman" w:cs="Times New Roman"/>
          <w:bCs/>
          <w:sz w:val="24"/>
          <w:szCs w:val="24"/>
        </w:rPr>
      </w:pPr>
      <w:r>
        <w:rPr>
          <w:rFonts w:ascii="Times New Roman" w:hAnsi="Times New Roman" w:cs="Times New Roman"/>
          <w:bCs/>
          <w:sz w:val="24"/>
          <w:szCs w:val="24"/>
        </w:rPr>
        <w:t>на поставку овощей и фруктов</w:t>
      </w:r>
    </w:p>
    <w:p>
      <w:pPr>
        <w:numPr>
          <w:ilvl w:val="0"/>
          <w:numId w:val="1"/>
        </w:numPr>
        <w:spacing w:after="0" w:line="240" w:lineRule="auto"/>
        <w:ind w:left="360" w:hanging="76"/>
        <w:rPr>
          <w:rFonts w:ascii="Times New Roman" w:hAnsi="Times New Roman" w:cs="Times New Roman"/>
          <w:sz w:val="24"/>
          <w:szCs w:val="24"/>
        </w:rPr>
      </w:pPr>
      <w:r>
        <w:rPr>
          <w:rFonts w:ascii="Times New Roman" w:hAnsi="Times New Roman" w:cs="Times New Roman"/>
          <w:b/>
          <w:sz w:val="24"/>
          <w:szCs w:val="24"/>
        </w:rPr>
        <w:t xml:space="preserve"> Наименование Заказчика:</w:t>
      </w:r>
      <w:r>
        <w:rPr>
          <w:rFonts w:ascii="Times New Roman" w:hAnsi="Times New Roman" w:cs="Times New Roman"/>
          <w:sz w:val="24"/>
          <w:szCs w:val="24"/>
        </w:rPr>
        <w:t xml:space="preserve"> муниципальное автономное дошкольное образовательное учреждение «</w:t>
      </w:r>
      <w:r>
        <w:rPr>
          <w:rFonts w:ascii="Times New Roman" w:hAnsi="Times New Roman" w:cs="Times New Roman"/>
          <w:sz w:val="24"/>
          <w:szCs w:val="24"/>
          <w:lang w:val="ru-RU"/>
        </w:rPr>
        <w:t xml:space="preserve">Алфимовский </w:t>
      </w:r>
      <w:r>
        <w:rPr>
          <w:rFonts w:ascii="Times New Roman" w:hAnsi="Times New Roman" w:cs="Times New Roman"/>
          <w:sz w:val="24"/>
          <w:szCs w:val="24"/>
        </w:rPr>
        <w:t xml:space="preserve">детский сад </w:t>
      </w:r>
      <w:r>
        <w:rPr>
          <w:rFonts w:ascii="Times New Roman" w:hAnsi="Times New Roman" w:cs="Times New Roman"/>
          <w:sz w:val="24"/>
          <w:szCs w:val="24"/>
          <w:lang w:val="ru-RU"/>
        </w:rPr>
        <w:t xml:space="preserve">общеразвивающего вида </w:t>
      </w:r>
      <w:r>
        <w:rPr>
          <w:rFonts w:hint="default" w:ascii="Times New Roman" w:hAnsi="Times New Roman" w:cs="Times New Roman"/>
          <w:sz w:val="24"/>
          <w:szCs w:val="24"/>
          <w:lang w:val="ru-RU"/>
        </w:rPr>
        <w:t>«Рябинка</w:t>
      </w:r>
      <w:r>
        <w:rPr>
          <w:rFonts w:ascii="Times New Roman" w:hAnsi="Times New Roman" w:cs="Times New Roman"/>
          <w:sz w:val="24"/>
          <w:szCs w:val="24"/>
        </w:rPr>
        <w:t>» городского округа Ступино Московской области.</w:t>
      </w:r>
    </w:p>
    <w:p>
      <w:pPr>
        <w:spacing w:after="0"/>
        <w:ind w:left="284"/>
        <w:rPr>
          <w:rFonts w:ascii="Times New Roman" w:hAnsi="Times New Roman" w:cs="Times New Roman"/>
          <w:sz w:val="24"/>
          <w:szCs w:val="24"/>
        </w:rPr>
      </w:pPr>
      <w:r>
        <w:rPr>
          <w:rFonts w:ascii="Times New Roman" w:hAnsi="Times New Roman" w:cs="Times New Roman"/>
          <w:b/>
          <w:sz w:val="24"/>
          <w:szCs w:val="24"/>
        </w:rPr>
        <w:t>2. Адрес:</w:t>
      </w:r>
      <w:r>
        <w:rPr>
          <w:rFonts w:ascii="Times New Roman" w:hAnsi="Times New Roman" w:cs="Times New Roman"/>
          <w:sz w:val="24"/>
          <w:szCs w:val="24"/>
        </w:rPr>
        <w:t xml:space="preserve"> 1428</w:t>
      </w:r>
      <w:r>
        <w:rPr>
          <w:rFonts w:ascii="Times New Roman" w:hAnsi="Times New Roman" w:cs="Times New Roman"/>
          <w:sz w:val="24"/>
          <w:szCs w:val="24"/>
          <w:lang w:val="ru-RU"/>
        </w:rPr>
        <w:t>60</w:t>
      </w:r>
      <w:r>
        <w:rPr>
          <w:rFonts w:ascii="Times New Roman" w:hAnsi="Times New Roman" w:cs="Times New Roman"/>
          <w:sz w:val="24"/>
          <w:szCs w:val="24"/>
        </w:rPr>
        <w:t xml:space="preserve">, Московская область, городской округ Ступино, </w:t>
      </w:r>
      <w:r>
        <w:rPr>
          <w:rFonts w:ascii="Times New Roman" w:hAnsi="Times New Roman" w:cs="Times New Roman"/>
          <w:sz w:val="24"/>
          <w:szCs w:val="24"/>
          <w:lang w:val="ru-RU"/>
        </w:rPr>
        <w:t>деревня</w:t>
      </w:r>
      <w:r>
        <w:rPr>
          <w:rFonts w:ascii="Times New Roman" w:hAnsi="Times New Roman" w:cs="Times New Roman"/>
          <w:sz w:val="24"/>
          <w:szCs w:val="24"/>
        </w:rPr>
        <w:t xml:space="preserve"> </w:t>
      </w:r>
      <w:r>
        <w:rPr>
          <w:rFonts w:ascii="Times New Roman" w:hAnsi="Times New Roman" w:cs="Times New Roman"/>
          <w:sz w:val="24"/>
          <w:szCs w:val="24"/>
          <w:lang w:val="ru-RU"/>
        </w:rPr>
        <w:t>Алфимово</w:t>
      </w:r>
      <w:r>
        <w:rPr>
          <w:rFonts w:ascii="Times New Roman" w:hAnsi="Times New Roman" w:cs="Times New Roman"/>
          <w:sz w:val="24"/>
          <w:szCs w:val="24"/>
        </w:rPr>
        <w:t xml:space="preserve">, </w:t>
      </w:r>
      <w:r>
        <w:rPr>
          <w:rFonts w:ascii="Times New Roman" w:hAnsi="Times New Roman" w:cs="Times New Roman"/>
          <w:sz w:val="24"/>
          <w:szCs w:val="24"/>
          <w:lang w:val="ru-RU"/>
        </w:rPr>
        <w:t>проезд Новоселов</w:t>
      </w:r>
      <w:r>
        <w:rPr>
          <w:rFonts w:ascii="Times New Roman" w:hAnsi="Times New Roman" w:cs="Times New Roman"/>
          <w:sz w:val="24"/>
          <w:szCs w:val="24"/>
        </w:rPr>
        <w:t xml:space="preserve">, владение </w:t>
      </w:r>
      <w:r>
        <w:rPr>
          <w:rFonts w:ascii="Times New Roman" w:hAnsi="Times New Roman" w:cs="Times New Roman"/>
          <w:sz w:val="24"/>
          <w:szCs w:val="24"/>
          <w:lang w:val="ru-RU"/>
        </w:rPr>
        <w:t>3</w:t>
      </w:r>
      <w:r>
        <w:rPr>
          <w:rFonts w:ascii="Times New Roman" w:hAnsi="Times New Roman" w:cs="Times New Roman"/>
          <w:sz w:val="24"/>
          <w:szCs w:val="24"/>
        </w:rPr>
        <w:t>.</w:t>
      </w:r>
    </w:p>
    <w:p>
      <w:pPr>
        <w:spacing w:after="0"/>
        <w:ind w:left="360"/>
      </w:pPr>
      <w:r>
        <w:rPr>
          <w:b/>
        </w:rPr>
        <w:t xml:space="preserve">3. Источник финансирования: </w:t>
      </w:r>
      <w:r>
        <w:t>бюджет городского округа Ступино Московской области.</w:t>
      </w:r>
    </w:p>
    <w:p>
      <w:pPr>
        <w:spacing w:after="0"/>
        <w:ind w:left="284"/>
      </w:pPr>
      <w:r>
        <w:rPr>
          <w:b/>
        </w:rPr>
        <w:t>4. Наименование объекта закупки</w:t>
      </w:r>
      <w:r>
        <w:t>: поставка овощей и фруктов в 1-м полугодии 2021 г.</w:t>
      </w:r>
    </w:p>
    <w:p>
      <w:pPr>
        <w:tabs>
          <w:tab w:val="left" w:pos="426"/>
        </w:tabs>
        <w:spacing w:after="0"/>
        <w:ind w:left="284"/>
        <w:contextualSpacing/>
      </w:pPr>
      <w:r>
        <w:rPr>
          <w:b/>
        </w:rPr>
        <w:t>5</w:t>
      </w:r>
      <w:r>
        <w:t xml:space="preserve">. </w:t>
      </w:r>
      <w:r>
        <w:rPr>
          <w:b/>
        </w:rPr>
        <w:t>Описание объекта закупки:</w:t>
      </w:r>
      <w:r>
        <w:t xml:space="preserve"> поставка овощей и фруктов в 1-м полугодии 2021 г.</w:t>
      </w:r>
    </w:p>
    <w:p>
      <w:pPr>
        <w:tabs>
          <w:tab w:val="left" w:pos="426"/>
        </w:tabs>
        <w:contextualSpacing/>
      </w:pPr>
      <w:r>
        <w:rPr>
          <w:b/>
        </w:rPr>
        <w:t xml:space="preserve">     6. Объем поставляемых товаров: </w:t>
      </w:r>
      <w:r>
        <w:rPr>
          <w:lang w:val="ru-RU"/>
        </w:rPr>
        <w:t>2446</w:t>
      </w:r>
      <w:r>
        <w:t>,00 кг</w:t>
      </w:r>
    </w:p>
    <w:p>
      <w:pPr>
        <w:spacing w:after="0"/>
        <w:ind w:left="426" w:hanging="426"/>
        <w:rPr>
          <w:b/>
        </w:rPr>
      </w:pPr>
      <w:r>
        <w:rPr>
          <w:b/>
        </w:rPr>
        <w:t xml:space="preserve">     7</w:t>
      </w:r>
      <w:r>
        <w:t xml:space="preserve">. </w:t>
      </w:r>
      <w:r>
        <w:rPr>
          <w:b/>
        </w:rPr>
        <w:t xml:space="preserve">Гарантийные обязательства: </w:t>
      </w:r>
      <w:r>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pPr>
        <w:pStyle w:val="22"/>
        <w:ind w:left="284"/>
        <w:jc w:val="both"/>
        <w:rPr>
          <w:b/>
        </w:rPr>
      </w:pPr>
      <w:r>
        <w:rPr>
          <w:b/>
        </w:rPr>
        <w:t>8. Место поставки товаров:</w:t>
      </w:r>
      <w:r>
        <w:t xml:space="preserve"> по адресу Заказчика.</w:t>
      </w:r>
    </w:p>
    <w:p>
      <w:pPr>
        <w:spacing w:after="0"/>
        <w:rPr>
          <w:rFonts w:eastAsia="Calibri"/>
        </w:rPr>
      </w:pPr>
      <w:r>
        <w:rPr>
          <w:rFonts w:eastAsia="Calibri"/>
          <w:b/>
        </w:rPr>
        <w:t xml:space="preserve">     9. Срок поставки товаров</w:t>
      </w:r>
      <w:r>
        <w:rPr>
          <w:rFonts w:eastAsia="Calibri"/>
        </w:rPr>
        <w:t>: с 11.01.2021г по 30.06.2021 г.</w:t>
      </w:r>
    </w:p>
    <w:p>
      <w:pPr>
        <w:spacing w:after="0"/>
        <w:ind w:left="426" w:hanging="426"/>
        <w:rPr>
          <w:color w:val="000000"/>
        </w:rPr>
      </w:pPr>
      <w:r>
        <w:rPr>
          <w:rFonts w:eastAsia="Calibri"/>
          <w:b/>
        </w:rPr>
        <w:t xml:space="preserve">     10. Срок и условия оплаты поставленных товаров:</w:t>
      </w:r>
      <w:r>
        <w:rPr>
          <w:rFonts w:eastAsia="Calibri"/>
        </w:rPr>
        <w:t xml:space="preserve"> </w:t>
      </w:r>
      <w:r>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 ти рабочих дней следующего месяца за отчетным.</w:t>
      </w:r>
    </w:p>
    <w:p>
      <w:pPr>
        <w:spacing w:after="0"/>
      </w:pPr>
      <w:r>
        <w:rPr>
          <w:b/>
        </w:rPr>
        <w:t xml:space="preserve">     11. Требования к поставке товара</w:t>
      </w:r>
      <w:r>
        <w:rPr>
          <w:rFonts w:eastAsia="Calibri"/>
          <w:b/>
        </w:rPr>
        <w:t xml:space="preserve">: </w:t>
      </w:r>
    </w:p>
    <w:p>
      <w:pPr>
        <w:pStyle w:val="8"/>
        <w:rPr>
          <w:color w:val="000000"/>
        </w:rPr>
      </w:pPr>
      <w:r>
        <w:rPr>
          <w:color w:val="000000"/>
        </w:rPr>
        <w:t xml:space="preserve">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 </w:t>
      </w:r>
    </w:p>
    <w:p>
      <w:pPr>
        <w:widowControl w:val="0"/>
        <w:autoSpaceDE w:val="0"/>
        <w:autoSpaceDN w:val="0"/>
        <w:adjustRightInd w:val="0"/>
        <w:spacing w:after="0"/>
        <w:ind w:firstLine="540"/>
      </w:pPr>
      <w:r>
        <w:t>При поставке пищевых продуктов должны соблюдаться следующие требования:</w:t>
      </w:r>
    </w:p>
    <w:p>
      <w:pPr>
        <w:widowControl w:val="0"/>
        <w:autoSpaceDE w:val="0"/>
        <w:autoSpaceDN w:val="0"/>
        <w:adjustRightInd w:val="0"/>
        <w:spacing w:after="0"/>
        <w:ind w:firstLine="540"/>
        <w:rPr>
          <w:b/>
          <w:bCs/>
          <w:i/>
          <w:iCs/>
        </w:rPr>
      </w:pPr>
      <w:r>
        <w:rPr>
          <w:b/>
          <w:bCs/>
          <w:i/>
          <w:iCs/>
        </w:rPr>
        <w:t>1.</w:t>
      </w:r>
      <w:r>
        <w:rPr>
          <w:b/>
          <w:bCs/>
          <w:i/>
          <w:iCs/>
        </w:rPr>
        <w:tab/>
      </w:r>
      <w:r>
        <w:rPr>
          <w:b/>
          <w:bCs/>
          <w:i/>
          <w:iCs/>
        </w:rPr>
        <w:t>Стандарт товаров:</w:t>
      </w:r>
    </w:p>
    <w:p>
      <w:pPr>
        <w:shd w:val="clear" w:color="auto" w:fill="FFFFFF"/>
        <w:tabs>
          <w:tab w:val="left" w:pos="495"/>
        </w:tabs>
        <w:ind w:left="70" w:right="90" w:firstLine="283"/>
        <w:outlineLvl w:val="1"/>
        <w:rPr>
          <w:iCs/>
        </w:rPr>
      </w:pPr>
      <w:r>
        <w:rPr>
          <w:iCs/>
        </w:rPr>
        <w:t>Качество поставляемого товара должно соответствовать:</w:t>
      </w:r>
    </w:p>
    <w:p>
      <w:r>
        <w:t xml:space="preserve">      - ГОСТ 7176-2017 «Картофель продовольственный. Технические условия»;</w:t>
      </w:r>
    </w:p>
    <w:p>
      <w:pPr>
        <w:rPr>
          <w:bCs/>
        </w:rPr>
      </w:pPr>
      <w:r>
        <w:t xml:space="preserve">      - </w:t>
      </w:r>
      <w:r>
        <w:rPr>
          <w:bCs/>
        </w:rPr>
        <w:t>ГОСТ 32285-2013 «Свекла столовая свежая, реализуемая в розничной торговой сети. Технические условия»;</w:t>
      </w:r>
    </w:p>
    <w:p>
      <w:pPr>
        <w:rPr>
          <w:bCs/>
        </w:rPr>
      </w:pPr>
      <w:r>
        <w:rPr>
          <w:bCs/>
        </w:rPr>
        <w:t xml:space="preserve">      - ГОСТ 32284-2013 «Морковь столовая свежая, реализуемая в торговой розничной сети. Технические условия»;</w:t>
      </w:r>
    </w:p>
    <w:p>
      <w:pPr>
        <w:rPr>
          <w:bCs/>
        </w:rPr>
      </w:pPr>
      <w:r>
        <w:rPr>
          <w:bCs/>
        </w:rPr>
        <w:t xml:space="preserve">     - ГОСТ 34306-2017 «Лук репчатый свежий. Технические условия»;</w:t>
      </w:r>
    </w:p>
    <w:p>
      <w:pPr>
        <w:rPr>
          <w:bCs/>
        </w:rPr>
      </w:pPr>
      <w:r>
        <w:t xml:space="preserve">     - </w:t>
      </w:r>
      <w:r>
        <w:rPr>
          <w:bCs/>
        </w:rPr>
        <w:t>ГОСТ Р 51809-2001 «Капуста белокочанная свежая, реализуемая в розничной торговой сети. Технические условия»;</w:t>
      </w:r>
    </w:p>
    <w:p>
      <w:pPr>
        <w:rPr>
          <w:bCs/>
        </w:rPr>
      </w:pPr>
      <w:r>
        <w:rPr>
          <w:bCs/>
        </w:rPr>
        <w:t xml:space="preserve">     - ГОСТ 55885-2013 «Перец сладкий свежий. Технические условия»;</w:t>
      </w:r>
    </w:p>
    <w:p>
      <w:pPr>
        <w:rPr>
          <w:bCs/>
        </w:rPr>
      </w:pPr>
      <w:r>
        <w:rPr>
          <w:bCs/>
        </w:rPr>
        <w:t xml:space="preserve">     - ГОСТ 34307-2017 «Томаты свежие. Технические условия»;</w:t>
      </w:r>
    </w:p>
    <w:p>
      <w:pPr>
        <w:rPr>
          <w:b/>
          <w:bCs/>
        </w:rPr>
      </w:pPr>
      <w:r>
        <w:rPr>
          <w:bCs/>
        </w:rPr>
        <w:t xml:space="preserve">     - ГОСТ Р 55909-2013 «Чеснок свежий заготовляемый и поставляемый. Технические условия</w:t>
      </w:r>
      <w:r>
        <w:rPr>
          <w:b/>
          <w:bCs/>
        </w:rPr>
        <w:t>»</w:t>
      </w:r>
    </w:p>
    <w:p>
      <w:pPr>
        <w:rPr>
          <w:bCs/>
        </w:rPr>
      </w:pPr>
      <w:r>
        <w:rPr>
          <w:bCs/>
        </w:rPr>
        <w:t xml:space="preserve">     - ГОСТ Р 54752-2011 «Огурцы свежие. Технические условия»;</w:t>
      </w:r>
    </w:p>
    <w:p>
      <w:pPr>
        <w:rPr>
          <w:b/>
          <w:bCs/>
        </w:rPr>
      </w:pPr>
      <w:r>
        <w:rPr>
          <w:bCs/>
        </w:rPr>
        <w:t xml:space="preserve">      - </w:t>
      </w:r>
      <w:r>
        <w:t>ГОСТ 34314-2017 «Яблоки свежие, реализуемые в розничной торговле. Технические условия»;</w:t>
      </w:r>
      <w:r>
        <w:rPr>
          <w:bCs/>
        </w:rPr>
        <w:t xml:space="preserve">    </w:t>
      </w:r>
    </w:p>
    <w:p>
      <w:r>
        <w:t xml:space="preserve">      - ГОСТ 21714-76 «Груши свежие поздних сроков созревания. Технические условия»;</w:t>
      </w:r>
    </w:p>
    <w:p>
      <w:r>
        <w:t xml:space="preserve">      - ГОСТ 34298-2017 «Апельсины. Технические условия»;</w:t>
      </w:r>
    </w:p>
    <w:p>
      <w:pPr>
        <w:ind w:left="70" w:right="138" w:firstLine="283"/>
      </w:pPr>
      <w:r>
        <w:t>- ГОСТ Р 53598 -2009 «Лимоны. Технические условия»;</w:t>
      </w:r>
    </w:p>
    <w:p>
      <w:pPr>
        <w:ind w:left="70" w:right="138" w:firstLine="283"/>
      </w:pPr>
      <w:r>
        <w:t>- ГОСТ Р 51603-2000 «Бананы свежие. Технические условия»;</w:t>
      </w:r>
    </w:p>
    <w:p>
      <w:pPr>
        <w:ind w:left="70" w:right="138" w:firstLine="283"/>
      </w:pPr>
      <w:r>
        <w:t>- Федеральному закону от 02.01.2000 № 29-ФЗ «О качестве и безопасности пищевых продуктов»;</w:t>
      </w:r>
    </w:p>
    <w:p>
      <w:pPr>
        <w:ind w:left="70" w:right="138" w:firstLine="283"/>
      </w:pPr>
      <w:r>
        <w:t>- Федеральному закону от 27.12.2002 № 184-ФЗ «О техническом регулировании», а правила применения национальных стандартов Российской Федерации;</w:t>
      </w:r>
    </w:p>
    <w:p>
      <w:pPr>
        <w:ind w:left="70" w:right="138" w:firstLine="283"/>
      </w:pPr>
      <w:r>
        <w:t xml:space="preserve">- СанПиН 2.3.2.1078-01 «Продовольственное сырье и пищевые продукты. Гигиенические требования безопасности и пищевой ценности пищевых продуктов. Санитарно-эпидемиологические правила и нормативы»; </w:t>
      </w:r>
    </w:p>
    <w:p>
      <w:pPr>
        <w:ind w:left="70" w:right="138" w:firstLine="283"/>
      </w:pPr>
      <w:r>
        <w:t xml:space="preserve">- СанПиН 2.3.2.1940-05 «Продовольственное сырье и пищевые продукты. Организация детского питания»; </w:t>
      </w:r>
    </w:p>
    <w:p>
      <w:pPr>
        <w:ind w:left="70" w:right="138" w:firstLine="283"/>
      </w:pPr>
      <w:r>
        <w:t>- национальному стандарту ГОСТ Р 51074-2003 «Продукты пищевые. Информация для потребителя. Общие требования»</w:t>
      </w:r>
      <w:r>
        <w:rPr>
          <w:b/>
          <w:bCs/>
        </w:rPr>
        <w:t>.</w:t>
      </w:r>
    </w:p>
    <w:p>
      <w:pPr>
        <w:widowControl w:val="0"/>
        <w:autoSpaceDE w:val="0"/>
        <w:autoSpaceDN w:val="0"/>
        <w:adjustRightInd w:val="0"/>
        <w:spacing w:after="0"/>
        <w:ind w:firstLine="540"/>
        <w:rPr>
          <w:b/>
          <w:bCs/>
          <w:iCs/>
        </w:rPr>
      </w:pPr>
      <w:r>
        <w:rPr>
          <w:bCs/>
          <w:iCs/>
        </w:rPr>
        <w:t>При поставке каждой партии товара, Поставщик обязан предоставить копии сертификатов соответствия качества, удостоверение о качестве либо заменяющим его документом в соответствии с действующим законодательством. Не допускается поставка товара без документов, удостоверяющих их качество. Указанные документы передаются вместе с товаром при поставке.</w:t>
      </w:r>
    </w:p>
    <w:p>
      <w:pPr>
        <w:widowControl w:val="0"/>
        <w:autoSpaceDE w:val="0"/>
        <w:autoSpaceDN w:val="0"/>
        <w:adjustRightInd w:val="0"/>
        <w:spacing w:after="0"/>
        <w:ind w:firstLine="539"/>
      </w:pPr>
      <w:r>
        <w:rPr>
          <w:iCs/>
        </w:rPr>
        <w:t>1.1.</w:t>
      </w:r>
      <w:r>
        <w:rPr>
          <w:iCs/>
        </w:rPr>
        <w:tab/>
      </w:r>
      <w:r>
        <w:rPr>
          <w:iCs/>
        </w:rPr>
        <w:t>Поставляемые пищевые продукты должны соответствовать требованиям нормативно-правовых актов, а</w:t>
      </w:r>
      <w:r>
        <w:t xml:space="preserve"> также нормативных и технических документов, в соответствии с которыми они изготовлены и могут быть идентифицированы при поступлении.</w:t>
      </w:r>
      <w:r>
        <w:rPr>
          <w:color w:val="FF0000"/>
        </w:rPr>
        <w:t xml:space="preserve"> </w:t>
      </w:r>
      <w:r>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pPr>
        <w:widowControl w:val="0"/>
        <w:autoSpaceDE w:val="0"/>
        <w:autoSpaceDN w:val="0"/>
        <w:adjustRightInd w:val="0"/>
        <w:spacing w:after="0"/>
        <w:ind w:firstLine="540"/>
      </w:pPr>
      <w:r>
        <w:t>1.2.</w:t>
      </w:r>
      <w:r>
        <w:tab/>
      </w:r>
      <w:r>
        <w:t xml:space="preserve">Органолептические свойства пищевых продуктов не должны изменяться при их хранении, транспортировке и в процессе реализации. </w:t>
      </w:r>
    </w:p>
    <w:p>
      <w:pPr>
        <w:widowControl w:val="0"/>
        <w:autoSpaceDE w:val="0"/>
        <w:autoSpaceDN w:val="0"/>
        <w:adjustRightInd w:val="0"/>
        <w:spacing w:after="0"/>
        <w:ind w:firstLine="540"/>
      </w:pPr>
      <w:r>
        <w:t>1.3.</w:t>
      </w:r>
      <w:r>
        <w:tab/>
      </w:r>
      <w:r>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pPr>
        <w:widowControl w:val="0"/>
        <w:autoSpaceDE w:val="0"/>
        <w:autoSpaceDN w:val="0"/>
        <w:adjustRightInd w:val="0"/>
        <w:spacing w:after="0"/>
        <w:ind w:firstLine="540"/>
      </w:pPr>
      <w:r>
        <w:t>1.4.</w:t>
      </w:r>
      <w:r>
        <w:tab/>
      </w:r>
      <w:r>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pPr>
        <w:widowControl w:val="0"/>
        <w:autoSpaceDE w:val="0"/>
        <w:autoSpaceDN w:val="0"/>
        <w:adjustRightInd w:val="0"/>
        <w:spacing w:after="0"/>
        <w:ind w:firstLine="540"/>
      </w:pPr>
      <w:r>
        <w:t>1.5.</w:t>
      </w:r>
      <w:r>
        <w:tab/>
      </w:r>
      <w:r>
        <w:t>Не допускается поставка пищевых продуктов, содержащих ГМО.</w:t>
      </w:r>
    </w:p>
    <w:p>
      <w:pPr>
        <w:widowControl w:val="0"/>
        <w:autoSpaceDE w:val="0"/>
        <w:autoSpaceDN w:val="0"/>
        <w:adjustRightInd w:val="0"/>
        <w:spacing w:after="0"/>
        <w:ind w:firstLine="540"/>
      </w:pPr>
      <w:r>
        <w:t>1.6.</w:t>
      </w:r>
      <w:r>
        <w:tab/>
      </w:r>
      <w:r>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pPr>
        <w:widowControl w:val="0"/>
        <w:autoSpaceDE w:val="0"/>
        <w:autoSpaceDN w:val="0"/>
        <w:adjustRightInd w:val="0"/>
        <w:spacing w:after="0"/>
        <w:ind w:firstLine="540"/>
      </w:pPr>
      <w:r>
        <w:t>1.7.</w:t>
      </w:r>
      <w:r>
        <w:tab/>
      </w:r>
      <w:r>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pPr>
        <w:spacing w:after="0"/>
        <w:ind w:left="567"/>
      </w:pPr>
      <w:r>
        <w:t>1.8.</w:t>
      </w:r>
      <w:r>
        <w:tab/>
      </w:r>
      <w:r>
        <w:t xml:space="preserve">Поставка пищевых продуктов осуществляется Поставщиком по заявкам Заказчика, оформленной письменно или по телефону в </w:t>
      </w:r>
      <w:r>
        <w:rPr>
          <w:lang w:val="en-US"/>
        </w:rPr>
        <w:t>I</w:t>
      </w:r>
      <w:r>
        <w:t xml:space="preserve"> половине дня за один день до дня поставки товара, согласно графику поставки. </w:t>
      </w:r>
    </w:p>
    <w:p>
      <w:pPr>
        <w:widowControl w:val="0"/>
        <w:autoSpaceDE w:val="0"/>
        <w:autoSpaceDN w:val="0"/>
        <w:adjustRightInd w:val="0"/>
        <w:spacing w:after="0"/>
        <w:ind w:firstLine="540"/>
      </w:pPr>
      <w:r>
        <w:t>1.9.</w:t>
      </w:r>
      <w:r>
        <w:tab/>
      </w:r>
      <w:r>
        <w:t>Качество пищевых продуктов, поставляемых в государственные Заказчика/организации,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pPr>
        <w:widowControl w:val="0"/>
        <w:autoSpaceDE w:val="0"/>
        <w:autoSpaceDN w:val="0"/>
        <w:adjustRightInd w:val="0"/>
        <w:spacing w:after="0"/>
        <w:ind w:firstLine="540"/>
      </w:pPr>
      <w:r>
        <w:t>1.10.</w:t>
      </w:r>
      <w:r>
        <w:tab/>
      </w:r>
      <w:r>
        <w:t xml:space="preserve">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w:t>
      </w:r>
    </w:p>
    <w:p>
      <w:pPr>
        <w:widowControl w:val="0"/>
        <w:autoSpaceDE w:val="0"/>
        <w:autoSpaceDN w:val="0"/>
        <w:adjustRightInd w:val="0"/>
        <w:spacing w:after="0"/>
        <w:ind w:firstLine="540"/>
      </w:pPr>
      <w:r>
        <w:t>1.11.</w:t>
      </w:r>
      <w:r>
        <w:tab/>
      </w:r>
      <w:r>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pPr>
        <w:widowControl w:val="0"/>
        <w:autoSpaceDE w:val="0"/>
        <w:autoSpaceDN w:val="0"/>
        <w:adjustRightInd w:val="0"/>
        <w:spacing w:after="0"/>
        <w:ind w:firstLine="540"/>
      </w:pPr>
      <w:r>
        <w:t>– наименование предприятия-упаковщика, его фактический адрес;</w:t>
      </w:r>
    </w:p>
    <w:p>
      <w:pPr>
        <w:widowControl w:val="0"/>
        <w:autoSpaceDE w:val="0"/>
        <w:autoSpaceDN w:val="0"/>
        <w:adjustRightInd w:val="0"/>
        <w:spacing w:after="0"/>
        <w:ind w:firstLine="540"/>
      </w:pPr>
      <w:r>
        <w:t>– дата упаковки;</w:t>
      </w:r>
    </w:p>
    <w:p>
      <w:pPr>
        <w:widowControl w:val="0"/>
        <w:autoSpaceDE w:val="0"/>
        <w:autoSpaceDN w:val="0"/>
        <w:adjustRightInd w:val="0"/>
        <w:spacing w:after="0"/>
        <w:ind w:firstLine="540"/>
      </w:pPr>
      <w:r>
        <w:t>– дата и время упаковки (для продуктов, срок годности которых исчисляется часами);</w:t>
      </w:r>
    </w:p>
    <w:p>
      <w:pPr>
        <w:widowControl w:val="0"/>
        <w:autoSpaceDE w:val="0"/>
        <w:autoSpaceDN w:val="0"/>
        <w:adjustRightInd w:val="0"/>
        <w:spacing w:after="0"/>
        <w:ind w:firstLine="540"/>
      </w:pPr>
      <w:r>
        <w:t>– срок годности после вскрытия (для скоропортящихся продуктов, срок годности которых исчисляется часами).</w:t>
      </w:r>
    </w:p>
    <w:p>
      <w:pPr>
        <w:widowControl w:val="0"/>
        <w:autoSpaceDE w:val="0"/>
        <w:autoSpaceDN w:val="0"/>
        <w:adjustRightInd w:val="0"/>
        <w:spacing w:after="0"/>
        <w:ind w:firstLine="540"/>
      </w:pPr>
      <w:r>
        <w:t>1.12.</w:t>
      </w:r>
      <w:r>
        <w:tab/>
      </w:r>
      <w:r>
        <w:t xml:space="preserve"> Поставщик должен иметь возможность ежедневной поставки товара, включая выходные и праздничные дни (по заявке заказчика) до 13-00 часов.</w:t>
      </w:r>
    </w:p>
    <w:p>
      <w:pPr>
        <w:widowControl w:val="0"/>
        <w:autoSpaceDE w:val="0"/>
        <w:autoSpaceDN w:val="0"/>
        <w:adjustRightInd w:val="0"/>
        <w:spacing w:after="0"/>
        <w:ind w:firstLine="540"/>
      </w:pPr>
      <w:r>
        <w:t>1.13.</w:t>
      </w:r>
      <w:r>
        <w:tab/>
      </w:r>
      <w:r>
        <w:t>Заказчик вправе отказаться от принятия товара в случае его несоответствия по ассортименту и/или объему заявке.</w:t>
      </w:r>
    </w:p>
    <w:p>
      <w:pPr>
        <w:widowControl w:val="0"/>
        <w:autoSpaceDE w:val="0"/>
        <w:autoSpaceDN w:val="0"/>
        <w:adjustRightInd w:val="0"/>
        <w:spacing w:after="0"/>
        <w:ind w:firstLine="540"/>
      </w:pPr>
    </w:p>
    <w:p>
      <w:pPr>
        <w:widowControl w:val="0"/>
        <w:autoSpaceDE w:val="0"/>
        <w:autoSpaceDN w:val="0"/>
        <w:adjustRightInd w:val="0"/>
        <w:spacing w:after="0"/>
        <w:ind w:firstLine="540"/>
        <w:rPr>
          <w:b/>
          <w:bCs/>
          <w:i/>
          <w:iCs/>
        </w:rPr>
      </w:pPr>
      <w:r>
        <w:rPr>
          <w:b/>
          <w:bCs/>
          <w:i/>
          <w:iCs/>
        </w:rPr>
        <w:t>2.</w:t>
      </w:r>
      <w:r>
        <w:rPr>
          <w:b/>
          <w:bCs/>
          <w:i/>
          <w:iCs/>
        </w:rPr>
        <w:tab/>
      </w:r>
      <w:r>
        <w:rPr>
          <w:b/>
          <w:bCs/>
          <w:i/>
          <w:iCs/>
        </w:rPr>
        <w:t>Требования к безопасности товаров:</w:t>
      </w:r>
    </w:p>
    <w:p>
      <w:pPr>
        <w:widowControl w:val="0"/>
        <w:autoSpaceDE w:val="0"/>
        <w:autoSpaceDN w:val="0"/>
        <w:adjustRightInd w:val="0"/>
        <w:spacing w:after="0"/>
        <w:ind w:firstLine="540"/>
      </w:pPr>
    </w:p>
    <w:p>
      <w:pPr>
        <w:widowControl w:val="0"/>
        <w:autoSpaceDE w:val="0"/>
        <w:autoSpaceDN w:val="0"/>
        <w:adjustRightInd w:val="0"/>
        <w:spacing w:after="0"/>
        <w:ind w:firstLine="540"/>
      </w:pPr>
      <w:r>
        <w:t>2.1.</w:t>
      </w:r>
      <w:r>
        <w:tab/>
      </w:r>
      <w:r>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pPr>
        <w:widowControl w:val="0"/>
        <w:autoSpaceDE w:val="0"/>
        <w:autoSpaceDN w:val="0"/>
        <w:adjustRightInd w:val="0"/>
        <w:spacing w:after="0"/>
        <w:ind w:firstLine="540"/>
      </w:pPr>
      <w:r>
        <w:t>2.2.</w:t>
      </w:r>
      <w:r>
        <w:tab/>
      </w:r>
      <w:r>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pPr>
        <w:widowControl w:val="0"/>
        <w:autoSpaceDE w:val="0"/>
        <w:autoSpaceDN w:val="0"/>
        <w:adjustRightInd w:val="0"/>
        <w:spacing w:after="0"/>
        <w:ind w:firstLine="540"/>
      </w:pPr>
      <w:r>
        <w:t>2.3.</w:t>
      </w:r>
      <w:r>
        <w:tab/>
      </w:r>
      <w:r>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свидетельствами о государственной регистрации на продукцию, подлежащую государственной регистрации.</w:t>
      </w:r>
    </w:p>
    <w:p>
      <w:pPr>
        <w:widowControl w:val="0"/>
        <w:autoSpaceDE w:val="0"/>
        <w:autoSpaceDN w:val="0"/>
        <w:adjustRightInd w:val="0"/>
        <w:spacing w:after="0"/>
        <w:ind w:firstLine="540"/>
      </w:pPr>
      <w:r>
        <w:t>2.4.</w:t>
      </w:r>
      <w:r>
        <w:tab/>
      </w:r>
      <w:r>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pPr>
        <w:widowControl w:val="0"/>
        <w:autoSpaceDE w:val="0"/>
        <w:autoSpaceDN w:val="0"/>
        <w:adjustRightInd w:val="0"/>
        <w:spacing w:after="0"/>
        <w:ind w:firstLine="540"/>
      </w:pPr>
      <w:r>
        <w:t>2.5.</w:t>
      </w:r>
      <w:r>
        <w:tab/>
      </w:r>
      <w:r>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pPr>
        <w:widowControl w:val="0"/>
        <w:autoSpaceDE w:val="0"/>
        <w:autoSpaceDN w:val="0"/>
        <w:adjustRightInd w:val="0"/>
        <w:spacing w:after="0"/>
        <w:ind w:firstLine="540"/>
      </w:pPr>
      <w:r>
        <w:t>2.6.</w:t>
      </w:r>
      <w:r>
        <w:tab/>
      </w:r>
      <w:r>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pPr>
        <w:widowControl w:val="0"/>
        <w:autoSpaceDE w:val="0"/>
        <w:autoSpaceDN w:val="0"/>
        <w:adjustRightInd w:val="0"/>
        <w:spacing w:after="0"/>
        <w:ind w:firstLine="540"/>
      </w:pPr>
      <w:r>
        <w:t>2.7.</w:t>
      </w:r>
      <w:r>
        <w:tab/>
      </w:r>
      <w:r>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pPr>
        <w:widowControl w:val="0"/>
        <w:autoSpaceDE w:val="0"/>
        <w:autoSpaceDN w:val="0"/>
        <w:adjustRightInd w:val="0"/>
        <w:spacing w:after="0"/>
        <w:ind w:firstLine="540"/>
      </w:pPr>
      <w:r>
        <w:t>2.8.</w:t>
      </w:r>
      <w:r>
        <w:tab/>
      </w:r>
      <w:r>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pPr>
        <w:widowControl w:val="0"/>
        <w:autoSpaceDE w:val="0"/>
        <w:autoSpaceDN w:val="0"/>
        <w:adjustRightInd w:val="0"/>
        <w:spacing w:after="0"/>
        <w:ind w:firstLine="540"/>
      </w:pPr>
      <w:r>
        <w:t>2.9.</w:t>
      </w:r>
      <w:r>
        <w:tab/>
      </w:r>
      <w:r>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pPr>
        <w:widowControl w:val="0"/>
        <w:autoSpaceDE w:val="0"/>
        <w:autoSpaceDN w:val="0"/>
        <w:adjustRightInd w:val="0"/>
        <w:spacing w:after="0"/>
        <w:ind w:firstLine="540"/>
      </w:pPr>
      <w:r>
        <w:t>2.10.</w:t>
      </w:r>
      <w:r>
        <w:tab/>
      </w:r>
      <w:r>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pPr>
        <w:widowControl w:val="0"/>
        <w:autoSpaceDE w:val="0"/>
        <w:autoSpaceDN w:val="0"/>
        <w:adjustRightInd w:val="0"/>
        <w:spacing w:after="0"/>
        <w:ind w:firstLine="540"/>
      </w:pPr>
    </w:p>
    <w:p>
      <w:pPr>
        <w:widowControl w:val="0"/>
        <w:autoSpaceDE w:val="0"/>
        <w:autoSpaceDN w:val="0"/>
        <w:adjustRightInd w:val="0"/>
        <w:spacing w:after="0"/>
        <w:ind w:firstLine="540"/>
        <w:rPr>
          <w:b/>
          <w:bCs/>
          <w:i/>
          <w:iCs/>
        </w:rPr>
      </w:pPr>
      <w:r>
        <w:rPr>
          <w:b/>
          <w:bCs/>
          <w:i/>
          <w:iCs/>
        </w:rPr>
        <w:t>3.</w:t>
      </w:r>
      <w:r>
        <w:rPr>
          <w:b/>
          <w:bCs/>
          <w:i/>
          <w:iCs/>
        </w:rPr>
        <w:tab/>
      </w:r>
      <w:r>
        <w:rPr>
          <w:b/>
          <w:bCs/>
          <w:i/>
          <w:iCs/>
        </w:rPr>
        <w:t>Требования к используемым материалам и оборудованию:</w:t>
      </w:r>
    </w:p>
    <w:p>
      <w:pPr>
        <w:widowControl w:val="0"/>
        <w:autoSpaceDE w:val="0"/>
        <w:autoSpaceDN w:val="0"/>
        <w:adjustRightInd w:val="0"/>
        <w:spacing w:after="0"/>
        <w:ind w:firstLine="540"/>
      </w:pPr>
    </w:p>
    <w:p>
      <w:pPr>
        <w:widowControl w:val="0"/>
        <w:autoSpaceDE w:val="0"/>
        <w:autoSpaceDN w:val="0"/>
        <w:adjustRightInd w:val="0"/>
        <w:spacing w:after="0"/>
        <w:ind w:firstLine="540"/>
      </w:pPr>
      <w:r>
        <w:t>3.1.</w:t>
      </w:r>
      <w:r>
        <w:tab/>
      </w:r>
      <w:r>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pPr>
        <w:widowControl w:val="0"/>
        <w:autoSpaceDE w:val="0"/>
        <w:autoSpaceDN w:val="0"/>
        <w:adjustRightInd w:val="0"/>
        <w:spacing w:after="0"/>
        <w:ind w:firstLine="540"/>
      </w:pPr>
      <w:r>
        <w:t>3.2.</w:t>
      </w:r>
      <w:r>
        <w:tab/>
      </w:r>
      <w:r>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pPr>
        <w:widowControl w:val="0"/>
        <w:autoSpaceDE w:val="0"/>
        <w:autoSpaceDN w:val="0"/>
        <w:adjustRightInd w:val="0"/>
        <w:spacing w:after="0"/>
        <w:ind w:firstLine="540"/>
      </w:pPr>
      <w:r>
        <w:t>3.3.</w:t>
      </w:r>
      <w:r>
        <w:tab/>
      </w:r>
      <w:r>
        <w:t xml:space="preserve">Продовольственное сырье и готовая продукция при транспортировке не должны контактировать друг с другом. </w:t>
      </w:r>
    </w:p>
    <w:p>
      <w:pPr>
        <w:widowControl w:val="0"/>
        <w:autoSpaceDE w:val="0"/>
        <w:autoSpaceDN w:val="0"/>
        <w:adjustRightInd w:val="0"/>
        <w:spacing w:after="0"/>
        <w:ind w:firstLine="540"/>
      </w:pPr>
      <w:r>
        <w:t>3.4.</w:t>
      </w:r>
      <w:r>
        <w:tab/>
      </w:r>
      <w:r>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pPr>
        <w:widowControl w:val="0"/>
        <w:autoSpaceDE w:val="0"/>
        <w:autoSpaceDN w:val="0"/>
        <w:adjustRightInd w:val="0"/>
        <w:spacing w:after="0"/>
        <w:ind w:firstLine="540"/>
      </w:pPr>
      <w:r>
        <w:t>3.5.</w:t>
      </w:r>
      <w:r>
        <w:tab/>
      </w:r>
      <w:r>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pPr>
        <w:widowControl w:val="0"/>
        <w:autoSpaceDE w:val="0"/>
        <w:autoSpaceDN w:val="0"/>
        <w:adjustRightInd w:val="0"/>
        <w:spacing w:after="0"/>
        <w:ind w:firstLine="540"/>
      </w:pPr>
      <w:r>
        <w:t>3.6.</w:t>
      </w:r>
      <w:r>
        <w:tab/>
      </w:r>
      <w:r>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pPr>
        <w:widowControl w:val="0"/>
        <w:autoSpaceDE w:val="0"/>
        <w:autoSpaceDN w:val="0"/>
        <w:adjustRightInd w:val="0"/>
        <w:spacing w:after="0"/>
        <w:ind w:firstLine="540"/>
      </w:pPr>
      <w:r>
        <w:t>3.7.</w:t>
      </w:r>
      <w:r>
        <w:tab/>
      </w:r>
      <w:r>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p>
    <w:p>
      <w:pPr>
        <w:widowControl w:val="0"/>
        <w:autoSpaceDE w:val="0"/>
        <w:autoSpaceDN w:val="0"/>
        <w:adjustRightInd w:val="0"/>
        <w:spacing w:after="0"/>
        <w:rPr>
          <w:b/>
          <w:bCs/>
          <w:i/>
          <w:iCs/>
        </w:rPr>
      </w:pPr>
    </w:p>
    <w:p>
      <w:pPr>
        <w:widowControl w:val="0"/>
        <w:autoSpaceDE w:val="0"/>
        <w:autoSpaceDN w:val="0"/>
        <w:adjustRightInd w:val="0"/>
        <w:spacing w:after="0"/>
        <w:jc w:val="center"/>
        <w:rPr>
          <w:b/>
          <w:i/>
        </w:rPr>
      </w:pPr>
      <w:r>
        <w:rPr>
          <w:b/>
          <w:bCs/>
          <w:i/>
          <w:iCs/>
        </w:rPr>
        <w:t>4.Требования к качеству, характеристикам товара</w:t>
      </w:r>
    </w:p>
    <w:p>
      <w:pPr>
        <w:spacing w:after="0"/>
        <w:rPr>
          <w:b/>
          <w:bCs/>
          <w:i/>
        </w:rPr>
      </w:pPr>
    </w:p>
    <w:p>
      <w:pPr>
        <w:spacing w:after="0"/>
        <w:jc w:val="center"/>
        <w:rPr>
          <w:b/>
          <w:bCs/>
          <w:i/>
        </w:rPr>
      </w:pPr>
      <w:r>
        <w:rPr>
          <w:b/>
          <w:bCs/>
          <w:i/>
        </w:rPr>
        <w:t>Овощи и фрукты</w:t>
      </w:r>
    </w:p>
    <w:p>
      <w:pPr>
        <w:spacing w:after="0"/>
        <w:jc w:val="center"/>
        <w:rPr>
          <w:b/>
          <w:bCs/>
          <w:i/>
        </w:rPr>
      </w:pPr>
    </w:p>
    <w:tbl>
      <w:tblPr>
        <w:tblStyle w:val="6"/>
        <w:tblW w:w="17730"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6"/>
        <w:gridCol w:w="1419"/>
        <w:gridCol w:w="5245"/>
        <w:gridCol w:w="1701"/>
        <w:gridCol w:w="1134"/>
        <w:gridCol w:w="992"/>
        <w:gridCol w:w="847"/>
        <w:gridCol w:w="1984"/>
        <w:gridCol w:w="1983"/>
        <w:gridCol w:w="520"/>
        <w:gridCol w:w="1099"/>
        <w:gridCol w:w="2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3"/>
          <w:wAfter w:w="1859" w:type="dxa"/>
          <w:trHeight w:val="1270" w:hRule="atLeast"/>
        </w:trPr>
        <w:tc>
          <w:tcPr>
            <w:tcW w:w="566" w:type="dxa"/>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napToGrid w:val="0"/>
              <w:spacing w:after="0"/>
              <w:ind w:left="-186" w:right="-108"/>
              <w:jc w:val="center"/>
              <w:rPr>
                <w:b/>
                <w:bCs/>
              </w:rPr>
            </w:pPr>
            <w:r>
              <w:rPr>
                <w:b/>
                <w:bCs/>
              </w:rPr>
              <w:br w:type="page"/>
            </w:r>
            <w:r>
              <w:rPr>
                <w:b/>
                <w:bCs/>
              </w:rPr>
              <w:t>№</w:t>
            </w:r>
          </w:p>
          <w:p>
            <w:pPr>
              <w:widowControl w:val="0"/>
              <w:autoSpaceDE w:val="0"/>
              <w:autoSpaceDN w:val="0"/>
              <w:adjustRightInd w:val="0"/>
              <w:snapToGrid w:val="0"/>
              <w:spacing w:after="0"/>
              <w:ind w:left="-186" w:right="-108"/>
              <w:jc w:val="center"/>
              <w:rPr>
                <w:b/>
                <w:bCs/>
              </w:rPr>
            </w:pPr>
            <w:r>
              <w:rPr>
                <w:b/>
                <w:bCs/>
              </w:rPr>
              <w:t>п/п</w:t>
            </w:r>
          </w:p>
        </w:tc>
        <w:tc>
          <w:tcPr>
            <w:tcW w:w="1419" w:type="dxa"/>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napToGrid w:val="0"/>
              <w:spacing w:after="0"/>
              <w:jc w:val="center"/>
              <w:rPr>
                <w:b/>
                <w:bCs/>
              </w:rPr>
            </w:pPr>
            <w:r>
              <w:rPr>
                <w:b/>
                <w:bCs/>
              </w:rPr>
              <w:t>Наименование продуктов</w:t>
            </w:r>
          </w:p>
        </w:tc>
        <w:tc>
          <w:tcPr>
            <w:tcW w:w="5245" w:type="dxa"/>
            <w:tcBorders>
              <w:top w:val="single" w:color="000000" w:sz="4" w:space="0"/>
              <w:left w:val="single" w:color="000000" w:sz="4" w:space="0"/>
              <w:bottom w:val="single" w:color="000000" w:sz="4" w:space="0"/>
              <w:right w:val="single" w:color="000000" w:sz="4" w:space="0"/>
            </w:tcBorders>
          </w:tcPr>
          <w:p>
            <w:pPr>
              <w:widowControl w:val="0"/>
              <w:autoSpaceDE w:val="0"/>
              <w:autoSpaceDN w:val="0"/>
              <w:adjustRightInd w:val="0"/>
              <w:spacing w:after="0"/>
              <w:jc w:val="center"/>
              <w:rPr>
                <w:b/>
                <w:bCs/>
              </w:rPr>
            </w:pPr>
            <w:r>
              <w:rPr>
                <w:b/>
                <w:bCs/>
              </w:rPr>
              <w:t>Требования к качеству, характеристикам товара</w:t>
            </w:r>
          </w:p>
        </w:tc>
        <w:tc>
          <w:tcPr>
            <w:tcW w:w="1701" w:type="dxa"/>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jc w:val="center"/>
              <w:rPr>
                <w:b/>
                <w:bCs/>
              </w:rPr>
            </w:pPr>
            <w:r>
              <w:rPr>
                <w:b/>
                <w:bCs/>
              </w:rPr>
              <w:t>Требования к размерам, упаковке, отгрузке товара</w:t>
            </w: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ind w:right="-108"/>
              <w:jc w:val="center"/>
              <w:rPr>
                <w:b/>
                <w:bCs/>
              </w:rPr>
            </w:pPr>
            <w:r>
              <w:rPr>
                <w:b/>
                <w:bCs/>
              </w:rPr>
              <w:t>Страна происхождения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b/>
                <w:bCs/>
              </w:rPr>
            </w:pPr>
            <w:r>
              <w:rPr>
                <w:b/>
                <w:bCs/>
              </w:rPr>
              <w:t>Единица измерения</w:t>
            </w:r>
          </w:p>
        </w:tc>
        <w:tc>
          <w:tcPr>
            <w:tcW w:w="847"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rPr>
                <w:b/>
                <w:bCs/>
              </w:rPr>
            </w:pPr>
            <w:r>
              <w:rPr>
                <w:b/>
                <w:bCs/>
              </w:rPr>
              <w:t>Объем</w:t>
            </w:r>
          </w:p>
        </w:tc>
        <w:tc>
          <w:tcPr>
            <w:tcW w:w="198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b/>
                <w:bCs/>
              </w:rPr>
            </w:pPr>
            <w:r>
              <w:rPr>
                <w:b/>
                <w:bCs/>
              </w:rPr>
              <w:t>КОЗ</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rPr>
                <w:b/>
                <w:bCs/>
              </w:rPr>
            </w:pPr>
            <w:r>
              <w:rPr>
                <w:b/>
                <w:bCs/>
                <w:color w:val="000000"/>
              </w:rPr>
              <w:t>ОКПД2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3"/>
          <w:wAfter w:w="1859"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1</w:t>
            </w:r>
          </w:p>
        </w:tc>
        <w:tc>
          <w:tcPr>
            <w:tcW w:w="1419" w:type="dxa"/>
            <w:tcBorders>
              <w:top w:val="single" w:color="000000" w:sz="4" w:space="0"/>
              <w:left w:val="single" w:color="000000" w:sz="4" w:space="0"/>
              <w:bottom w:val="single" w:color="000000" w:sz="4" w:space="0"/>
              <w:right w:val="single" w:color="000000" w:sz="4" w:space="0"/>
            </w:tcBorders>
          </w:tcPr>
          <w:p>
            <w:pPr>
              <w:spacing w:line="276" w:lineRule="auto"/>
              <w:rPr>
                <w:lang w:eastAsia="en-US"/>
              </w:rPr>
            </w:pPr>
            <w:r>
              <w:rPr>
                <w:lang w:eastAsia="en-US"/>
              </w:rPr>
              <w:t>Картофель продовольственный свежий</w:t>
            </w:r>
          </w:p>
          <w:p>
            <w:pPr>
              <w:widowControl w:val="0"/>
              <w:autoSpaceDE w:val="0"/>
              <w:autoSpaceDN w:val="0"/>
              <w:adjustRightInd w:val="0"/>
              <w:spacing w:after="0"/>
            </w:pPr>
            <w:r>
              <w:rPr>
                <w:lang w:eastAsia="en-US"/>
              </w:rPr>
              <w:t xml:space="preserve"> ГОСТ 7176-2017</w:t>
            </w:r>
          </w:p>
        </w:tc>
        <w:tc>
          <w:tcPr>
            <w:tcW w:w="5245" w:type="dxa"/>
            <w:tcBorders>
              <w:top w:val="single" w:color="000000" w:sz="4" w:space="0"/>
              <w:left w:val="single" w:color="000000" w:sz="4" w:space="0"/>
              <w:bottom w:val="single" w:color="000000" w:sz="4" w:space="0"/>
              <w:right w:val="single" w:color="000000" w:sz="4" w:space="0"/>
            </w:tcBorders>
          </w:tcPr>
          <w:p>
            <w:pPr>
              <w:spacing w:after="0"/>
              <w:jc w:val="left"/>
            </w:pPr>
            <w:r>
              <w:rPr>
                <w:lang w:eastAsia="en-US"/>
              </w:rPr>
              <w:t>Картофель свежий продовольственный ГОСТ 7176-2017.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для раннего – клубни должны быть целые, чистые, здоровые, покрытые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Допускаются клубни с неокрепшей кожурой, а также частичное отсутствие кожуры. Внешний вид для позднего – клубни должны быть целые, чистые, здоровые, полностью покрытые плотной кожурой, без излишней внешней влажности, не проросшие, не увядшие, без повреждений сельскохозяйственными вредителями, типичной для ботанического сорта формы и окраски, без коричневых пятен, вызванных воздействием тепла, не позеленевшие.  Содержание клубней с отклонениями от установленных размеров по наибольшему поперечному диаметру, в % от массы, должно быть не более 10,0. Не допускаются клубни, позеленевшие, подмороженные, запаренные, с признаками «удушья», раздавленные, половинки или части клубней, пораженные мокрой, сухой, кольцевой, пуговичной гнилями и фитофторой. Не допускается наличие прилипшей земли к клубням картофеля более 1,0 % от массы. Размер клубней по наибольшему поперечному диаметру – не менее 35 мм</w:t>
            </w:r>
          </w:p>
        </w:tc>
        <w:tc>
          <w:tcPr>
            <w:tcW w:w="1701" w:type="dxa"/>
            <w:tcBorders>
              <w:top w:val="single" w:color="000000" w:sz="4" w:space="0"/>
              <w:left w:val="single" w:color="000000" w:sz="4" w:space="0"/>
              <w:bottom w:val="single" w:color="000000" w:sz="4" w:space="0"/>
              <w:right w:val="single" w:color="auto" w:sz="4" w:space="0"/>
            </w:tcBorders>
          </w:tcPr>
          <w:p>
            <w:pPr>
              <w:spacing w:after="0" w:line="276" w:lineRule="auto"/>
              <w:rPr>
                <w:lang w:eastAsia="en-US"/>
              </w:rPr>
            </w:pPr>
            <w:r>
              <w:rPr>
                <w:lang w:eastAsia="en-US"/>
              </w:rPr>
              <w:t>В тканевые или сетчатые мешки из материалов, разрешенных для упаковывания пищевых продуктов, массой нетто 10-50 кг, завоз и отгрузка силами Поставщика до   пищеблока Заказчика</w:t>
            </w:r>
          </w:p>
          <w:p>
            <w:pPr>
              <w:widowControl w:val="0"/>
              <w:autoSpaceDE w:val="0"/>
              <w:autoSpaceDN w:val="0"/>
              <w:adjustRightInd w:val="0"/>
              <w:spacing w:after="0"/>
            </w:pP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900</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01.13.01.01.01.08.01</w:t>
            </w:r>
          </w:p>
          <w:p>
            <w:pPr>
              <w:widowControl w:val="0"/>
              <w:autoSpaceDE w:val="0"/>
              <w:autoSpaceDN w:val="0"/>
              <w:adjustRightInd w:val="0"/>
              <w:spacing w:after="0"/>
              <w:jc w:val="center"/>
            </w:pPr>
            <w:r>
              <w:t>Картофель</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01.13.51.110</w:t>
            </w:r>
          </w:p>
          <w:p>
            <w:pPr>
              <w:widowControl w:val="0"/>
              <w:autoSpaceDE w:val="0"/>
              <w:autoSpaceDN w:val="0"/>
              <w:adjustRightInd w:val="0"/>
              <w:spacing w:after="0"/>
              <w:jc w:val="center"/>
            </w:pPr>
            <w:r>
              <w:t>Картофель столовый ранний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566" w:type="dxa"/>
            <w:vMerge w:val="restart"/>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2</w:t>
            </w:r>
          </w:p>
          <w:p>
            <w:pPr>
              <w:suppressAutoHyphens/>
              <w:autoSpaceDN w:val="0"/>
              <w:snapToGrid w:val="0"/>
              <w:spacing w:after="0"/>
            </w:pPr>
          </w:p>
        </w:tc>
        <w:tc>
          <w:tcPr>
            <w:tcW w:w="1419" w:type="dxa"/>
            <w:vMerge w:val="restart"/>
            <w:tcBorders>
              <w:top w:val="single" w:color="000000" w:sz="4" w:space="0"/>
              <w:left w:val="single" w:color="000000" w:sz="4" w:space="0"/>
              <w:bottom w:val="single" w:color="000000" w:sz="4" w:space="0"/>
              <w:right w:val="single" w:color="000000" w:sz="4" w:space="0"/>
            </w:tcBorders>
          </w:tcPr>
          <w:p>
            <w:pPr>
              <w:spacing w:line="276" w:lineRule="auto"/>
              <w:rPr>
                <w:lang w:eastAsia="en-US"/>
              </w:rPr>
            </w:pPr>
            <w:r>
              <w:rPr>
                <w:lang w:eastAsia="en-US"/>
              </w:rPr>
              <w:t>Морковь столовая свежая, сорт1</w:t>
            </w:r>
          </w:p>
          <w:p>
            <w:pPr>
              <w:spacing w:after="0"/>
              <w:rPr>
                <w:lang w:eastAsia="en-US"/>
              </w:rPr>
            </w:pPr>
            <w:r>
              <w:rPr>
                <w:lang w:eastAsia="en-US"/>
              </w:rPr>
              <w:t>ГОСТ 32284-2013</w:t>
            </w:r>
          </w:p>
        </w:tc>
        <w:tc>
          <w:tcPr>
            <w:tcW w:w="5245" w:type="dxa"/>
            <w:vMerge w:val="restart"/>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 xml:space="preserve">Морковь столовая свежая.  ГОСТ 32284-2013.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2,0 см или без них, но без повреждения плечиков корнеплода. Корнеплоды должны быть гладкими, свежими на вид, правильной формы, не побитыми, без трещин, не подмороженными, без боковых корешков, без зеленоватых или лиловатых головок. Допускаются корнеплоды с весьма незначительными дефектами формы и окраски, не влияющими на общий внешний вид, качество, сохраняемость и товарный вид продукта в упаковке; корнеплоды с зарубцевавшимися (покрытыми эпидермисом) неглубокими (2-3 мм) природными трещинами в корковой части, образовавшимися в процессе формирования корнеплода; корнеплоды с незначительными наростами, образовавшимися в результате развития боковых корешков, существенном не портящими внешний вид корнеплода; корнеплоды с поломанными осевыми корешками.  Вкус и запах – свойственный данному сорту, без посторонних запахов и привкусов.  Не допускаются плоды загнившие, запаренные, подмороженные, увядшие, морщинистые, побитые. </w:t>
            </w:r>
          </w:p>
          <w:p>
            <w:pPr>
              <w:spacing w:after="0" w:line="276" w:lineRule="auto"/>
              <w:rPr>
                <w:lang w:eastAsia="en-US"/>
              </w:rPr>
            </w:pPr>
            <w:r>
              <w:rPr>
                <w:lang w:eastAsia="en-US"/>
              </w:rPr>
              <w:t>Сорт – не ниже первого</w:t>
            </w:r>
          </w:p>
          <w:p>
            <w:pPr>
              <w:spacing w:after="0" w:line="276" w:lineRule="auto"/>
              <w:rPr>
                <w:lang w:eastAsia="en-US"/>
              </w:rPr>
            </w:pPr>
            <w:r>
              <w:rPr>
                <w:lang w:eastAsia="en-US"/>
              </w:rPr>
              <w:t>Размер корнеплодов по длине (без черешков) – не менее 10 см</w:t>
            </w:r>
          </w:p>
          <w:p>
            <w:pPr>
              <w:spacing w:after="0"/>
              <w:rPr>
                <w:lang w:eastAsia="en-US"/>
              </w:rPr>
            </w:pPr>
            <w:r>
              <w:rPr>
                <w:lang w:eastAsia="en-US"/>
              </w:rPr>
              <w:t>Размер корнеплодов по наибольшему поперечному диаметру – не менее 40 и не более 60 мм</w:t>
            </w:r>
          </w:p>
        </w:tc>
        <w:tc>
          <w:tcPr>
            <w:tcW w:w="1701" w:type="dxa"/>
            <w:vMerge w:val="restart"/>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line="276" w:lineRule="auto"/>
              <w:rPr>
                <w:lang w:eastAsia="en-US"/>
              </w:rPr>
            </w:pPr>
            <w:r>
              <w:rPr>
                <w:lang w:eastAsia="en-US"/>
              </w:rPr>
              <w:t xml:space="preserve">В тканевые или сетчатые мешки из материалов, разрешенных для упаковывания пищевых продуктов, по 8-40 кг, завоз и отгрузка силами </w:t>
            </w:r>
          </w:p>
          <w:p>
            <w:pPr>
              <w:widowControl w:val="0"/>
              <w:autoSpaceDE w:val="0"/>
              <w:autoSpaceDN w:val="0"/>
              <w:adjustRightInd w:val="0"/>
              <w:spacing w:after="0"/>
              <w:rPr>
                <w:lang w:eastAsia="en-US"/>
              </w:rPr>
            </w:pPr>
            <w:r>
              <w:rPr>
                <w:lang w:eastAsia="en-US"/>
              </w:rPr>
              <w:t>Поставщика до    пищеблока Заказчика</w:t>
            </w:r>
          </w:p>
        </w:tc>
        <w:tc>
          <w:tcPr>
            <w:tcW w:w="1134" w:type="dxa"/>
            <w:vMerge w:val="restart"/>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p>
            <w:pPr>
              <w:widowControl w:val="0"/>
              <w:autoSpaceDE w:val="0"/>
              <w:autoSpaceDN w:val="0"/>
              <w:adjustRightInd w:val="0"/>
              <w:spacing w:after="0"/>
              <w:jc w:val="center"/>
            </w:pPr>
          </w:p>
        </w:tc>
        <w:tc>
          <w:tcPr>
            <w:tcW w:w="992" w:type="dxa"/>
            <w:vMerge w:val="restart"/>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p>
            <w:pPr>
              <w:widowControl w:val="0"/>
              <w:autoSpaceDE w:val="0"/>
              <w:autoSpaceDN w:val="0"/>
              <w:adjustRightInd w:val="0"/>
              <w:spacing w:after="0"/>
              <w:jc w:val="center"/>
            </w:pPr>
          </w:p>
        </w:tc>
        <w:tc>
          <w:tcPr>
            <w:tcW w:w="847" w:type="dxa"/>
            <w:vMerge w:val="restart"/>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350</w:t>
            </w:r>
          </w:p>
        </w:tc>
        <w:tc>
          <w:tcPr>
            <w:tcW w:w="1984" w:type="dxa"/>
            <w:vMerge w:val="restart"/>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ind w:right="596"/>
              <w:jc w:val="left"/>
            </w:pPr>
            <w:r>
              <w:t>01.13.01.01.01.07.02</w:t>
            </w:r>
          </w:p>
          <w:p>
            <w:pPr>
              <w:widowControl w:val="0"/>
              <w:autoSpaceDE w:val="0"/>
              <w:autoSpaceDN w:val="0"/>
              <w:adjustRightInd w:val="0"/>
              <w:spacing w:after="0"/>
              <w:ind w:right="596"/>
              <w:jc w:val="left"/>
            </w:pPr>
            <w:r>
              <w:t>Морковь столовая</w:t>
            </w:r>
          </w:p>
        </w:tc>
        <w:tc>
          <w:tcPr>
            <w:tcW w:w="1983" w:type="dxa"/>
            <w:vMerge w:val="restart"/>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ind w:right="596"/>
              <w:jc w:val="left"/>
            </w:pPr>
            <w:r>
              <w:t>01.13.41.11.0</w:t>
            </w:r>
          </w:p>
          <w:p>
            <w:pPr>
              <w:widowControl w:val="0"/>
              <w:autoSpaceDE w:val="0"/>
              <w:autoSpaceDN w:val="0"/>
              <w:adjustRightInd w:val="0"/>
              <w:spacing w:after="0"/>
              <w:ind w:right="596"/>
              <w:jc w:val="left"/>
            </w:pPr>
            <w:r>
              <w:t>Морковь столовая</w:t>
            </w:r>
          </w:p>
        </w:tc>
        <w:tc>
          <w:tcPr>
            <w:tcW w:w="520" w:type="dxa"/>
            <w:tcBorders>
              <w:top w:val="nil"/>
              <w:left w:val="single" w:color="auto" w:sz="4" w:space="0"/>
              <w:bottom w:val="nil"/>
              <w:right w:val="single" w:color="000000" w:sz="4" w:space="0"/>
            </w:tcBorders>
          </w:tcPr>
          <w:p>
            <w:pPr>
              <w:widowControl w:val="0"/>
              <w:autoSpaceDE w:val="0"/>
              <w:autoSpaceDN w:val="0"/>
              <w:adjustRightInd w:val="0"/>
              <w:spacing w:after="0"/>
              <w:ind w:right="596"/>
              <w:jc w:val="center"/>
            </w:pPr>
          </w:p>
        </w:tc>
        <w:tc>
          <w:tcPr>
            <w:tcW w:w="1339" w:type="dxa"/>
            <w:gridSpan w:val="2"/>
            <w:tcBorders>
              <w:top w:val="single" w:color="000000" w:sz="4" w:space="0"/>
              <w:left w:val="single" w:color="auto" w:sz="4" w:space="0"/>
              <w:bottom w:val="nil"/>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Pr>
        <w:tc>
          <w:tcPr>
            <w:tcW w:w="566" w:type="dxa"/>
            <w:vMerge w:val="continue"/>
            <w:tcBorders>
              <w:top w:val="single" w:color="000000" w:sz="4" w:space="0"/>
              <w:left w:val="single" w:color="000000" w:sz="4" w:space="0"/>
              <w:bottom w:val="single" w:color="000000" w:sz="4" w:space="0"/>
              <w:right w:val="single" w:color="000000" w:sz="4" w:space="0"/>
            </w:tcBorders>
            <w:vAlign w:val="center"/>
          </w:tcPr>
          <w:p>
            <w:pPr>
              <w:spacing w:after="0"/>
            </w:pPr>
          </w:p>
        </w:tc>
        <w:tc>
          <w:tcPr>
            <w:tcW w:w="1419" w:type="dxa"/>
            <w:vMerge w:val="continue"/>
            <w:tcBorders>
              <w:top w:val="single" w:color="000000" w:sz="4" w:space="0"/>
              <w:left w:val="single" w:color="000000" w:sz="4" w:space="0"/>
              <w:bottom w:val="single" w:color="000000" w:sz="4" w:space="0"/>
              <w:right w:val="single" w:color="000000" w:sz="4" w:space="0"/>
            </w:tcBorders>
            <w:vAlign w:val="center"/>
          </w:tcPr>
          <w:p>
            <w:pPr>
              <w:spacing w:after="0"/>
              <w:rPr>
                <w:lang w:eastAsia="en-US"/>
              </w:rPr>
            </w:pPr>
          </w:p>
        </w:tc>
        <w:tc>
          <w:tcPr>
            <w:tcW w:w="5245" w:type="dxa"/>
            <w:vMerge w:val="continue"/>
            <w:tcBorders>
              <w:top w:val="single" w:color="000000" w:sz="4" w:space="0"/>
              <w:left w:val="single" w:color="000000" w:sz="4" w:space="0"/>
              <w:bottom w:val="single" w:color="000000" w:sz="4" w:space="0"/>
              <w:right w:val="single" w:color="000000" w:sz="4" w:space="0"/>
            </w:tcBorders>
            <w:vAlign w:val="center"/>
          </w:tcPr>
          <w:p>
            <w:pPr>
              <w:spacing w:after="0"/>
              <w:rPr>
                <w:lang w:eastAsia="en-US"/>
              </w:rPr>
            </w:pPr>
          </w:p>
        </w:tc>
        <w:tc>
          <w:tcPr>
            <w:tcW w:w="1701" w:type="dxa"/>
            <w:vMerge w:val="continue"/>
            <w:tcBorders>
              <w:top w:val="single" w:color="000000" w:sz="4" w:space="0"/>
              <w:left w:val="single" w:color="000000" w:sz="4" w:space="0"/>
              <w:bottom w:val="single" w:color="000000" w:sz="4" w:space="0"/>
              <w:right w:val="single" w:color="auto" w:sz="4" w:space="0"/>
            </w:tcBorders>
            <w:vAlign w:val="center"/>
          </w:tcPr>
          <w:p>
            <w:pPr>
              <w:spacing w:after="0"/>
              <w:rPr>
                <w:lang w:eastAsia="en-US"/>
              </w:rPr>
            </w:pPr>
          </w:p>
        </w:tc>
        <w:tc>
          <w:tcPr>
            <w:tcW w:w="1134" w:type="dxa"/>
            <w:vMerge w:val="continue"/>
            <w:tcBorders>
              <w:top w:val="single" w:color="000000" w:sz="4" w:space="0"/>
              <w:left w:val="single" w:color="auto" w:sz="4" w:space="0"/>
              <w:bottom w:val="single" w:color="000000" w:sz="4" w:space="0"/>
              <w:right w:val="single" w:color="000000" w:sz="4" w:space="0"/>
            </w:tcBorders>
            <w:vAlign w:val="center"/>
          </w:tcPr>
          <w:p>
            <w:pPr>
              <w:spacing w:after="0"/>
            </w:pPr>
          </w:p>
        </w:tc>
        <w:tc>
          <w:tcPr>
            <w:tcW w:w="992" w:type="dxa"/>
            <w:vMerge w:val="continue"/>
            <w:tcBorders>
              <w:top w:val="single" w:color="000000" w:sz="4" w:space="0"/>
              <w:left w:val="single" w:color="auto" w:sz="4" w:space="0"/>
              <w:bottom w:val="single" w:color="000000" w:sz="4" w:space="0"/>
              <w:right w:val="single" w:color="000000" w:sz="4" w:space="0"/>
            </w:tcBorders>
            <w:vAlign w:val="center"/>
          </w:tcPr>
          <w:p>
            <w:pPr>
              <w:spacing w:after="0"/>
            </w:pPr>
          </w:p>
        </w:tc>
        <w:tc>
          <w:tcPr>
            <w:tcW w:w="847" w:type="dxa"/>
            <w:vMerge w:val="continue"/>
            <w:tcBorders>
              <w:top w:val="single" w:color="000000" w:sz="4" w:space="0"/>
              <w:left w:val="single" w:color="auto" w:sz="4" w:space="0"/>
              <w:bottom w:val="single" w:color="000000" w:sz="4" w:space="0"/>
              <w:right w:val="single" w:color="000000" w:sz="4" w:space="0"/>
            </w:tcBorders>
            <w:vAlign w:val="center"/>
          </w:tcPr>
          <w:p>
            <w:pPr>
              <w:spacing w:after="0"/>
            </w:pPr>
          </w:p>
        </w:tc>
        <w:tc>
          <w:tcPr>
            <w:tcW w:w="1984" w:type="dxa"/>
            <w:vMerge w:val="continue"/>
            <w:tcBorders>
              <w:top w:val="single" w:color="000000" w:sz="4" w:space="0"/>
              <w:left w:val="single" w:color="auto" w:sz="4" w:space="0"/>
              <w:bottom w:val="single" w:color="000000" w:sz="4" w:space="0"/>
              <w:right w:val="single" w:color="auto" w:sz="4" w:space="0"/>
            </w:tcBorders>
            <w:vAlign w:val="center"/>
          </w:tcPr>
          <w:p>
            <w:pPr>
              <w:spacing w:after="0"/>
            </w:pPr>
          </w:p>
        </w:tc>
        <w:tc>
          <w:tcPr>
            <w:tcW w:w="1983" w:type="dxa"/>
            <w:vMerge w:val="continue"/>
            <w:tcBorders>
              <w:top w:val="single" w:color="000000" w:sz="4" w:space="0"/>
              <w:left w:val="single" w:color="auto" w:sz="4" w:space="0"/>
              <w:bottom w:val="single" w:color="000000" w:sz="4" w:space="0"/>
              <w:right w:val="single" w:color="auto" w:sz="4" w:space="0"/>
            </w:tcBorders>
            <w:vAlign w:val="center"/>
          </w:tcPr>
          <w:p>
            <w:pPr>
              <w:spacing w:after="0"/>
            </w:pPr>
          </w:p>
        </w:tc>
        <w:tc>
          <w:tcPr>
            <w:tcW w:w="1619" w:type="dxa"/>
            <w:gridSpan w:val="2"/>
            <w:tcBorders>
              <w:top w:val="nil"/>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3"/>
          <w:wAfter w:w="1859"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3</w:t>
            </w:r>
          </w:p>
        </w:tc>
        <w:tc>
          <w:tcPr>
            <w:tcW w:w="1419"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 xml:space="preserve">Свекла столовая свежая, </w:t>
            </w:r>
          </w:p>
          <w:p>
            <w:pPr>
              <w:spacing w:after="0" w:line="276" w:lineRule="auto"/>
              <w:rPr>
                <w:lang w:eastAsia="en-US"/>
              </w:rPr>
            </w:pPr>
            <w:r>
              <w:rPr>
                <w:lang w:eastAsia="en-US"/>
              </w:rPr>
              <w:t>сорт 1</w:t>
            </w:r>
          </w:p>
          <w:p>
            <w:pPr>
              <w:widowControl w:val="0"/>
              <w:autoSpaceDE w:val="0"/>
              <w:autoSpaceDN w:val="0"/>
              <w:adjustRightInd w:val="0"/>
              <w:snapToGrid w:val="0"/>
              <w:spacing w:after="0"/>
            </w:pPr>
            <w:r>
              <w:rPr>
                <w:lang w:eastAsia="en-US"/>
              </w:rPr>
              <w:t xml:space="preserve">  ГОСТ 32285-2013</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 xml:space="preserve">Свекла столовая свежая. ГОСТ 32285-2013.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Свекла свежая столовая, очищення от земли сухим способом. Соответствие ГОСТ: внешний вид – корнеплоды свежие, здоровые, целые, чистые, не увядшие, не треснувшие, без признаков прорастания, без повреждений сельскохозяйственными вредителями, без излишней внешней влажности, типичной для ботанического сорта формы и окраски, с длиной оставшихся черешков не более 2,0 см или без них. Вкус и запах – свойственные данному ботаническому сорту, без посторонних запахов и привкусов. Внутреннее строение – мякоть должна быть сочная, темно-красная различных оттенков в зависимости от особенностей ботанического сорта. Не допускаются плоды загнившие, запаренные, подмороженные, увядшие, морщинистые. Содержание корнеплодов с отклонениями от установленных размеров не более чем на 1,0 см, % от массы не более 10. Не допускается: содержание корнеплодов с механическими повреждениями на глубину более 0,3см, с порезами головок, легким увяданием, а также корнеплоды, увядшие с признаками морщинистости, запаренные, подмороженные, загнившие. </w:t>
            </w:r>
          </w:p>
          <w:p>
            <w:pPr>
              <w:spacing w:after="0" w:line="276" w:lineRule="auto"/>
              <w:rPr>
                <w:lang w:eastAsia="en-US"/>
              </w:rPr>
            </w:pPr>
            <w:r>
              <w:rPr>
                <w:lang w:eastAsia="en-US"/>
              </w:rPr>
              <w:t>Сорт – не ниже первого</w:t>
            </w:r>
          </w:p>
          <w:p>
            <w:pPr>
              <w:widowControl w:val="0"/>
              <w:autoSpaceDE w:val="0"/>
              <w:autoSpaceDN w:val="0"/>
              <w:adjustRightInd w:val="0"/>
              <w:spacing w:after="0"/>
            </w:pPr>
            <w:r>
              <w:rPr>
                <w:lang w:eastAsia="en-US"/>
              </w:rPr>
              <w:t>Размер корнеплодов по наибольшему поперечному диаметру – не менее 5 и не более 10 см</w:t>
            </w:r>
          </w:p>
        </w:tc>
        <w:tc>
          <w:tcPr>
            <w:tcW w:w="1701" w:type="dxa"/>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line="276" w:lineRule="auto"/>
              <w:rPr>
                <w:lang w:eastAsia="en-US"/>
              </w:rPr>
            </w:pPr>
            <w:r>
              <w:rPr>
                <w:lang w:eastAsia="en-US"/>
              </w:rPr>
              <w:t xml:space="preserve"> В тканевые или сетчатые мешки из материалов, разрешенных для упаковывания пищевых продуктов, по 8-40 кг, завоз и отгрузка </w:t>
            </w:r>
          </w:p>
          <w:p>
            <w:pPr>
              <w:widowControl w:val="0"/>
              <w:autoSpaceDE w:val="0"/>
              <w:autoSpaceDN w:val="0"/>
              <w:adjustRightInd w:val="0"/>
              <w:spacing w:after="0" w:line="276" w:lineRule="auto"/>
              <w:rPr>
                <w:lang w:eastAsia="en-US"/>
              </w:rPr>
            </w:pPr>
            <w:r>
              <w:rPr>
                <w:lang w:eastAsia="en-US"/>
              </w:rPr>
              <w:t xml:space="preserve">силами </w:t>
            </w:r>
          </w:p>
          <w:p>
            <w:pPr>
              <w:spacing w:after="0"/>
              <w:rPr>
                <w:lang w:eastAsia="en-US"/>
              </w:rPr>
            </w:pPr>
            <w:r>
              <w:rPr>
                <w:lang w:eastAsia="en-US"/>
              </w:rPr>
              <w:t>Поставщика до    пищеблока Заказчика</w:t>
            </w: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180</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01.13.01.01.01.07.08</w:t>
            </w:r>
          </w:p>
          <w:p>
            <w:pPr>
              <w:widowControl w:val="0"/>
              <w:autoSpaceDE w:val="0"/>
              <w:autoSpaceDN w:val="0"/>
              <w:adjustRightInd w:val="0"/>
              <w:spacing w:after="0"/>
              <w:jc w:val="center"/>
            </w:pPr>
            <w:r>
              <w:t>Свекла столовая</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01.13.49.110</w:t>
            </w:r>
          </w:p>
          <w:p>
            <w:pPr>
              <w:widowControl w:val="0"/>
              <w:autoSpaceDE w:val="0"/>
              <w:autoSpaceDN w:val="0"/>
              <w:adjustRightInd w:val="0"/>
              <w:spacing w:after="0"/>
              <w:jc w:val="center"/>
            </w:pPr>
            <w:r>
              <w:t>Свекла столовая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3"/>
          <w:wAfter w:w="1859"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4</w:t>
            </w:r>
          </w:p>
        </w:tc>
        <w:tc>
          <w:tcPr>
            <w:tcW w:w="1419"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 xml:space="preserve">Лук репчатый </w:t>
            </w:r>
          </w:p>
          <w:p>
            <w:pPr>
              <w:spacing w:after="0" w:line="276" w:lineRule="auto"/>
              <w:rPr>
                <w:lang w:eastAsia="en-US"/>
              </w:rPr>
            </w:pPr>
            <w:r>
              <w:rPr>
                <w:lang w:eastAsia="en-US"/>
              </w:rPr>
              <w:t xml:space="preserve">свежий, класс1 </w:t>
            </w:r>
          </w:p>
          <w:p>
            <w:pPr>
              <w:widowControl w:val="0"/>
              <w:autoSpaceDE w:val="0"/>
              <w:autoSpaceDN w:val="0"/>
              <w:adjustRightInd w:val="0"/>
              <w:snapToGrid w:val="0"/>
              <w:spacing w:after="0"/>
            </w:pPr>
            <w:r>
              <w:rPr>
                <w:lang w:eastAsia="en-US"/>
              </w:rPr>
              <w:t>ГОСТ 34306-2017</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Лук репчатый свежий, ГОСТ 34306-2017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pPr>
              <w:spacing w:after="0" w:line="276" w:lineRule="auto"/>
              <w:rPr>
                <w:lang w:eastAsia="en-US"/>
              </w:rPr>
            </w:pPr>
            <w:r>
              <w:rPr>
                <w:lang w:eastAsia="en-US"/>
              </w:rPr>
              <w:t xml:space="preserve">Лук репка свежий. Внешний вид – луковицы вызревшие, здоровые, чистые,    целые,    не    проросшие,    без    повреждений    сельскохозяйственными вредителями, типичной для ботанического сорта формы и окраски, с сухими наружными чешуями (рубашкой) и высушенной шейкой длиной не более 5см. Запах и вкус – свойственный данному ботаническому сорту, без посторонних запахов   и   привкусов.   Не   допускаются   луковицы   загнившие, запаренные, подмороженные, поврежденные стеблевой нематодой и клещами, луковицы с недостаточно высушенной шейкой, а также луковицы без сухой наружной чешуи и с механическими повреждениями.  Содержание луковиц с длиной высушенной шейки более 5см, % от массы не более 10.   </w:t>
            </w:r>
          </w:p>
          <w:p>
            <w:pPr>
              <w:spacing w:after="0" w:line="276" w:lineRule="auto"/>
              <w:rPr>
                <w:lang w:eastAsia="en-US"/>
              </w:rPr>
            </w:pPr>
            <w:r>
              <w:rPr>
                <w:lang w:eastAsia="en-US"/>
              </w:rPr>
              <w:t xml:space="preserve">  Лук репка   в каждой упаковочной единице должен быть однородным по качеству, по степени зрелости и размеру.</w:t>
            </w:r>
          </w:p>
          <w:p>
            <w:pPr>
              <w:spacing w:after="0" w:line="276" w:lineRule="auto"/>
              <w:rPr>
                <w:lang w:eastAsia="en-US"/>
              </w:rPr>
            </w:pPr>
            <w:r>
              <w:rPr>
                <w:lang w:eastAsia="en-US"/>
              </w:rPr>
              <w:t>Класс – первый</w:t>
            </w:r>
          </w:p>
          <w:p>
            <w:pPr>
              <w:widowControl w:val="0"/>
              <w:autoSpaceDE w:val="0"/>
              <w:autoSpaceDN w:val="0"/>
              <w:adjustRightInd w:val="0"/>
              <w:spacing w:after="0"/>
            </w:pPr>
            <w:r>
              <w:rPr>
                <w:lang w:eastAsia="en-US"/>
              </w:rPr>
              <w:t>Размер луковиц по наибольшему поперечному диаметру не менее 4 см</w:t>
            </w:r>
          </w:p>
        </w:tc>
        <w:tc>
          <w:tcPr>
            <w:tcW w:w="1701" w:type="dxa"/>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pPr>
            <w:r>
              <w:rPr>
                <w:lang w:eastAsia="en-US"/>
              </w:rPr>
              <w:t>В тканевые или сетчатые мешки из материалов, разрешенных для упаковывания пищевых продуктов, по 8-30 кг, завоз и отгрузка силами Поставщика до   пищеблока Заказчика</w:t>
            </w: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180</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01.13.01.01.01.06.01</w:t>
            </w:r>
          </w:p>
          <w:p>
            <w:pPr>
              <w:widowControl w:val="0"/>
              <w:autoSpaceDE w:val="0"/>
              <w:autoSpaceDN w:val="0"/>
              <w:adjustRightInd w:val="0"/>
              <w:spacing w:after="0"/>
              <w:jc w:val="center"/>
            </w:pPr>
            <w:r>
              <w:t>Лук репчатый</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01.13.43.110</w:t>
            </w:r>
          </w:p>
          <w:p>
            <w:pPr>
              <w:widowControl w:val="0"/>
              <w:autoSpaceDE w:val="0"/>
              <w:autoSpaceDN w:val="0"/>
              <w:adjustRightInd w:val="0"/>
              <w:spacing w:after="0"/>
              <w:jc w:val="center"/>
            </w:pPr>
            <w:r>
              <w:t>Лук репчатый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3"/>
          <w:wAfter w:w="1859"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5</w:t>
            </w:r>
          </w:p>
        </w:tc>
        <w:tc>
          <w:tcPr>
            <w:tcW w:w="1419" w:type="dxa"/>
            <w:tcBorders>
              <w:top w:val="single" w:color="000000" w:sz="4" w:space="0"/>
              <w:left w:val="single" w:color="000000" w:sz="4" w:space="0"/>
              <w:bottom w:val="single" w:color="000000" w:sz="4" w:space="0"/>
              <w:right w:val="single" w:color="000000" w:sz="4" w:space="0"/>
            </w:tcBorders>
          </w:tcPr>
          <w:p>
            <w:pPr>
              <w:spacing w:line="276" w:lineRule="auto"/>
              <w:rPr>
                <w:lang w:eastAsia="en-US"/>
              </w:rPr>
            </w:pPr>
            <w:r>
              <w:rPr>
                <w:lang w:eastAsia="en-US"/>
              </w:rPr>
              <w:t>Капуста белокочанная свежая раннеспелая, среднеспелая, среднепоздняя и позднеспелая, класс1</w:t>
            </w:r>
          </w:p>
          <w:p>
            <w:pPr>
              <w:widowControl w:val="0"/>
              <w:autoSpaceDE w:val="0"/>
              <w:autoSpaceDN w:val="0"/>
              <w:adjustRightInd w:val="0"/>
              <w:spacing w:after="0"/>
            </w:pPr>
            <w:r>
              <w:rPr>
                <w:lang w:eastAsia="en-US"/>
              </w:rPr>
              <w:t>ГОСТ Р 51809-2001</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 xml:space="preserve">Капуста белокочанная свежая раннеспелая, среднеспелая, среднепоздняя или позднеспелая по сезону. ГОСТ Р 51809-2001.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p>
          <w:p>
            <w:pPr>
              <w:spacing w:after="0" w:line="276" w:lineRule="auto"/>
              <w:rPr>
                <w:lang w:eastAsia="en-US"/>
              </w:rPr>
            </w:pPr>
            <w:r>
              <w:rPr>
                <w:lang w:eastAsia="en-US"/>
              </w:rPr>
              <w:t xml:space="preserve"> Капуста свежая должна быть раннеспелая и/или среднеспелая и/или среднепоздняя и/или позднеспелая. Овощная продукция должна быть первого класса. Внешний вид - кочаны должны быть свежие, целые, здоровые, чистые, вполне сформировавшиеся, не проросшие, типичной для ботанического сорта формы и окраски, без повреждений сельскохозяйственными вредителями. Продукция должна быть без излишней внешней влажности (наличие на кочанах влаги от промывки, дождя). Продукция должна иметь чистый срез кочерыги. Длина кочерыги над кочаном, см, должна быть не более 3,0. Кочан должен быть плотным. Не допускаются рыхлые кочаны.  Зачистка кочана - кочаны должны быть зачищены до плотно облегающих зеленых или белых листьев. С кочанов раннеспелых сортов должны быть удалены розеточные и не пригодные для потребления листья.  Масса зачищенного кочана должна быть не менее 0,4 кг.  Запах и вкус - свойственные данному ботаническому сорту, без постороннего запаха и привкуса.  </w:t>
            </w:r>
          </w:p>
          <w:p>
            <w:pPr>
              <w:spacing w:after="0" w:line="276" w:lineRule="auto"/>
              <w:rPr>
                <w:lang w:eastAsia="en-US"/>
              </w:rPr>
            </w:pPr>
            <w:r>
              <w:rPr>
                <w:lang w:eastAsia="en-US"/>
              </w:rPr>
              <w:t>Класс – первый</w:t>
            </w:r>
          </w:p>
          <w:p>
            <w:pPr>
              <w:spacing w:after="0"/>
            </w:pPr>
            <w:r>
              <w:rPr>
                <w:lang w:eastAsia="en-US"/>
              </w:rPr>
              <w:t>Длина кочерыги над кочаном – не более 3 см</w:t>
            </w:r>
          </w:p>
        </w:tc>
        <w:tc>
          <w:tcPr>
            <w:tcW w:w="1701" w:type="dxa"/>
            <w:tcBorders>
              <w:top w:val="single" w:color="000000" w:sz="4" w:space="0"/>
              <w:left w:val="single" w:color="000000" w:sz="4" w:space="0"/>
              <w:bottom w:val="single" w:color="000000" w:sz="4" w:space="0"/>
              <w:right w:val="single" w:color="auto" w:sz="4" w:space="0"/>
            </w:tcBorders>
          </w:tcPr>
          <w:p>
            <w:pPr>
              <w:spacing w:after="0" w:line="276" w:lineRule="auto"/>
              <w:rPr>
                <w:lang w:eastAsia="en-US"/>
              </w:rPr>
            </w:pPr>
            <w:r>
              <w:rPr>
                <w:lang w:eastAsia="en-US"/>
              </w:rPr>
              <w:t xml:space="preserve"> В тканевые или сетчатые мешки из материалов, разрешенных для упаковывания пищевых продуктов, по 5-30 кг, завоз и отгрузка силами Поставщика до   пищеблока Заказчика</w:t>
            </w:r>
          </w:p>
          <w:p>
            <w:pPr>
              <w:spacing w:after="0"/>
              <w:rPr>
                <w:lang w:eastAsia="en-US"/>
              </w:rPr>
            </w:pP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410</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01.13.01.01.01.02.01</w:t>
            </w:r>
          </w:p>
          <w:p>
            <w:pPr>
              <w:widowControl w:val="0"/>
              <w:autoSpaceDE w:val="0"/>
              <w:autoSpaceDN w:val="0"/>
              <w:adjustRightInd w:val="0"/>
              <w:spacing w:after="0"/>
              <w:jc w:val="center"/>
            </w:pPr>
            <w:r>
              <w:t>Капуста белокочанная ранняя</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01.13.12.120</w:t>
            </w:r>
          </w:p>
          <w:p>
            <w:pPr>
              <w:widowControl w:val="0"/>
              <w:autoSpaceDE w:val="0"/>
              <w:autoSpaceDN w:val="0"/>
              <w:adjustRightInd w:val="0"/>
              <w:spacing w:after="0"/>
              <w:jc w:val="center"/>
            </w:pPr>
            <w:r>
              <w:t>Капуста белокочанная ранняя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3"/>
          <w:wAfter w:w="1859"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6</w:t>
            </w:r>
          </w:p>
        </w:tc>
        <w:tc>
          <w:tcPr>
            <w:tcW w:w="1419" w:type="dxa"/>
            <w:tcBorders>
              <w:top w:val="single" w:color="000000" w:sz="4" w:space="0"/>
              <w:left w:val="single" w:color="000000" w:sz="4" w:space="0"/>
              <w:bottom w:val="single" w:color="000000" w:sz="4" w:space="0"/>
              <w:right w:val="single" w:color="000000" w:sz="4" w:space="0"/>
            </w:tcBorders>
          </w:tcPr>
          <w:p>
            <w:pPr>
              <w:spacing w:after="0"/>
            </w:pPr>
            <w:r>
              <w:rPr>
                <w:lang w:eastAsia="en-US"/>
              </w:rPr>
              <w:t>Чеснок свежий ГОСТ Р 55909-2013</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Чеснок свежий ГОСТ Р 55909-2013. Продукция по показателям качества и безопасности должна соответствовать требованиям «Гигиенические требования безопасности и пищевой ценности пищевых продуктов».</w:t>
            </w:r>
          </w:p>
          <w:p>
            <w:pPr>
              <w:spacing w:after="0" w:line="276" w:lineRule="auto"/>
              <w:rPr>
                <w:lang w:eastAsia="en-US"/>
              </w:rPr>
            </w:pPr>
            <w:r>
              <w:rPr>
                <w:lang w:eastAsia="en-US"/>
              </w:rPr>
              <w:t xml:space="preserve"> Внешний вид: луковицы вызревшие, целые, здоровые, чистые, типичной для ботанического сорта формы и окраски, с сухими кроющими чешуями для стрелкующихся  сортов - с обрезанной стрелой длиной не более 20 мм, для нестрелкующихся - с сухими обрезанными листьями длиной не более 50 мм, с остатками сухих корешков или без них. Запах и  вкус – характерные для ботанического сорта, без постороннего запаха и/или привкуса. Состояние луковиц: твердые и плотные. Содержание луковиц загнивших, запаренных, подмороженных, с видимыми признаками повреждения, содержание земли, прилипшей к луковицам, не допускается. Содержание токсичных элементов (кадмия, ртути, мышьяка и свинца), антибиотиков, пестицидов, радионуклидов не должно превышать норм, установленных нормативными правовыми актами РФ. </w:t>
            </w:r>
          </w:p>
          <w:p>
            <w:pPr>
              <w:spacing w:after="0" w:line="276" w:lineRule="auto"/>
              <w:rPr>
                <w:lang w:eastAsia="en-US"/>
              </w:rPr>
            </w:pPr>
            <w:r>
              <w:rPr>
                <w:lang w:eastAsia="en-US"/>
              </w:rPr>
              <w:t>Сорт – не ниже первого</w:t>
            </w:r>
          </w:p>
          <w:p>
            <w:pPr>
              <w:spacing w:after="0"/>
            </w:pPr>
            <w:r>
              <w:rPr>
                <w:lang w:eastAsia="en-US"/>
              </w:rPr>
              <w:t>Размер луковицы по наибольшему поперечному диаметру не менее 30 мм</w:t>
            </w:r>
          </w:p>
        </w:tc>
        <w:tc>
          <w:tcPr>
            <w:tcW w:w="1701" w:type="dxa"/>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pPr>
            <w:r>
              <w:rPr>
                <w:lang w:eastAsia="en-US"/>
              </w:rPr>
              <w:t>В сетках или бумажных пакетах до 3 кг завоз и отгрузка силами Поставщика до   пищеблока Заказчика</w:t>
            </w: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3</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01.13.01.01.01.06.04</w:t>
            </w:r>
          </w:p>
          <w:p>
            <w:pPr>
              <w:widowControl w:val="0"/>
              <w:autoSpaceDE w:val="0"/>
              <w:autoSpaceDN w:val="0"/>
              <w:adjustRightInd w:val="0"/>
              <w:spacing w:after="0"/>
              <w:jc w:val="center"/>
            </w:pPr>
            <w:r>
              <w:t>Чеснок</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01.13.42.000</w:t>
            </w:r>
          </w:p>
          <w:p>
            <w:pPr>
              <w:widowControl w:val="0"/>
              <w:autoSpaceDE w:val="0"/>
              <w:autoSpaceDN w:val="0"/>
              <w:adjustRightInd w:val="0"/>
              <w:spacing w:after="0"/>
              <w:jc w:val="center"/>
            </w:pPr>
            <w:r>
              <w:t>Чеснок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Height w:val="2110" w:hRule="atLeast"/>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7</w:t>
            </w:r>
          </w:p>
        </w:tc>
        <w:tc>
          <w:tcPr>
            <w:tcW w:w="1419" w:type="dxa"/>
            <w:tcBorders>
              <w:top w:val="single" w:color="000000" w:sz="4" w:space="0"/>
              <w:left w:val="single" w:color="000000" w:sz="4" w:space="0"/>
              <w:bottom w:val="single" w:color="000000" w:sz="4" w:space="0"/>
              <w:right w:val="single" w:color="000000" w:sz="4" w:space="0"/>
            </w:tcBorders>
          </w:tcPr>
          <w:p>
            <w:pPr>
              <w:spacing w:line="276" w:lineRule="auto"/>
              <w:jc w:val="left"/>
              <w:rPr>
                <w:lang w:eastAsia="en-US"/>
              </w:rPr>
            </w:pPr>
            <w:r>
              <w:rPr>
                <w:lang w:eastAsia="en-US"/>
              </w:rPr>
              <w:t xml:space="preserve">Яблоки свежие </w:t>
            </w:r>
          </w:p>
          <w:p>
            <w:pPr>
              <w:spacing w:after="0"/>
            </w:pPr>
            <w:r>
              <w:rPr>
                <w:lang w:eastAsia="en-US"/>
              </w:rPr>
              <w:t>ГОСТ 34314 - 2017</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 xml:space="preserve">Яблоки свежие. ГОСТ 34314 - 2017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Яблоки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требований, установленных нормативными правовыми актами Российской Федерации. Плоды целые, чистые, без излишней внешней влажности, типичной для ботанического сорта формы и окраски, с плодоножкой. Допускаются: очень незначительные дефекты кожицы, незначительный дефект формы, незначительный дефект развития, легкие повреждения (нажимы, потертости). Мякоть доброкачественная, без значительных дефектов. Запах и вкус, свойственные данному помологическому сорту, без постороннего запаха и (или) привкуса.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Калиброванные. </w:t>
            </w:r>
          </w:p>
          <w:p>
            <w:pPr>
              <w:spacing w:after="0" w:line="276" w:lineRule="auto"/>
              <w:rPr>
                <w:lang w:eastAsia="en-US"/>
              </w:rPr>
            </w:pPr>
            <w:r>
              <w:rPr>
                <w:lang w:eastAsia="en-US"/>
              </w:rPr>
              <w:t>Сорт – не ниже первого</w:t>
            </w:r>
          </w:p>
          <w:p>
            <w:pPr>
              <w:spacing w:after="0" w:line="276" w:lineRule="auto"/>
              <w:rPr>
                <w:lang w:eastAsia="en-US"/>
              </w:rPr>
            </w:pPr>
            <w:r>
              <w:rPr>
                <w:lang w:eastAsia="en-US"/>
              </w:rPr>
              <w:t>Диаметр плода – не менее 60 мм</w:t>
            </w:r>
          </w:p>
          <w:p>
            <w:pPr>
              <w:spacing w:after="0"/>
              <w:rPr>
                <w:lang w:eastAsia="en-US"/>
              </w:rPr>
            </w:pPr>
            <w:r>
              <w:rPr>
                <w:lang w:eastAsia="en-US"/>
              </w:rPr>
              <w:t>Масса плода – не менее 90 г</w:t>
            </w:r>
          </w:p>
        </w:tc>
        <w:tc>
          <w:tcPr>
            <w:tcW w:w="1701" w:type="dxa"/>
            <w:tcBorders>
              <w:top w:val="single" w:color="000000" w:sz="4" w:space="0"/>
              <w:left w:val="single" w:color="000000" w:sz="4" w:space="0"/>
              <w:bottom w:val="single" w:color="000000" w:sz="4" w:space="0"/>
              <w:right w:val="single" w:color="auto" w:sz="4" w:space="0"/>
            </w:tcBorders>
          </w:tcPr>
          <w:p>
            <w:pPr>
              <w:spacing w:after="0" w:line="276" w:lineRule="auto"/>
              <w:rPr>
                <w:lang w:eastAsia="en-US"/>
              </w:rPr>
            </w:pPr>
            <w:r>
              <w:rPr>
                <w:lang w:eastAsia="en-US"/>
              </w:rPr>
              <w:t>Расфасовка по 10-30 кг в деревянные или картонные ящики, завоз и отгрузка силами Поставщика до   пищеблока Заказчика</w:t>
            </w:r>
          </w:p>
          <w:p>
            <w:pPr>
              <w:spacing w:after="0"/>
              <w:rPr>
                <w:lang w:eastAsia="en-US"/>
              </w:rPr>
            </w:pP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150</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01.13.01.01.02.35</w:t>
            </w:r>
          </w:p>
          <w:p>
            <w:pPr>
              <w:widowControl w:val="0"/>
              <w:autoSpaceDE w:val="0"/>
              <w:autoSpaceDN w:val="0"/>
              <w:adjustRightInd w:val="0"/>
              <w:spacing w:after="0"/>
              <w:jc w:val="center"/>
            </w:pPr>
            <w:r>
              <w:t>Яблоки</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01.24.10.000</w:t>
            </w:r>
          </w:p>
          <w:p>
            <w:pPr>
              <w:widowControl w:val="0"/>
              <w:autoSpaceDE w:val="0"/>
              <w:autoSpaceDN w:val="0"/>
              <w:adjustRightInd w:val="0"/>
              <w:spacing w:after="0"/>
              <w:jc w:val="center"/>
            </w:pPr>
            <w:r>
              <w:t>Яблоки</w:t>
            </w:r>
          </w:p>
        </w:tc>
        <w:tc>
          <w:tcPr>
            <w:tcW w:w="1619" w:type="dxa"/>
            <w:gridSpan w:val="2"/>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8</w:t>
            </w:r>
          </w:p>
        </w:tc>
        <w:tc>
          <w:tcPr>
            <w:tcW w:w="1419" w:type="dxa"/>
            <w:tcBorders>
              <w:top w:val="single" w:color="000000" w:sz="4" w:space="0"/>
              <w:left w:val="single" w:color="000000" w:sz="4" w:space="0"/>
              <w:bottom w:val="single" w:color="000000" w:sz="4" w:space="0"/>
              <w:right w:val="single" w:color="000000" w:sz="4" w:space="0"/>
            </w:tcBorders>
          </w:tcPr>
          <w:p>
            <w:pPr>
              <w:spacing w:after="0"/>
            </w:pPr>
            <w:r>
              <w:rPr>
                <w:lang w:eastAsia="en-US"/>
              </w:rPr>
              <w:t>Лимоны свежие ГОСТ Р 53596-2009</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Лимоны свежие</w:t>
            </w:r>
            <w:r>
              <w:rPr>
                <w:rStyle w:val="10"/>
                <w:lang w:eastAsia="en-US"/>
              </w:rPr>
              <w:t xml:space="preserve">. </w:t>
            </w:r>
            <w:r>
              <w:rPr>
                <w:lang w:eastAsia="en-US"/>
              </w:rPr>
              <w:t xml:space="preserve">ГОСТ Р 53596-2009.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Pr>
                <w:rStyle w:val="10"/>
                <w:lang w:eastAsia="en-US"/>
              </w:rPr>
              <w:t xml:space="preserve"> </w:t>
            </w:r>
            <w:r>
              <w:rPr>
                <w:rStyle w:val="10"/>
                <w:i w:val="0"/>
                <w:iCs/>
                <w:lang w:eastAsia="en-US"/>
              </w:rPr>
              <w:t>Свежие цитрусовые плоды должны быть подготовлены и расфасованы в потребительскую тару в соответствии с требованиями настоящего стандарта по технологической инструкции с соблюдением санитарных норм и правил, утвержденных в установленном порядке. Плоды свежие, целые, чистые, здоровые, не увядшие, технически спелые, без повреждений сельскохозяйственными вредителями, болезнями, морозами, без механических повреждений, излишней внешней влажности, поверхность кожуры чистая от посторонних веществ (песка, земли, остатков листьев и веточек), без  побитостей и/или крупных зарубцевавшихся трещин, внутреннего сморщивания, типичного для помологического сорта формы и окраски.</w:t>
            </w:r>
            <w:r>
              <w:rPr>
                <w:i/>
                <w:iCs/>
                <w:lang w:eastAsia="en-US"/>
              </w:rPr>
              <w:t xml:space="preserve"> Запах</w:t>
            </w:r>
            <w:r>
              <w:rPr>
                <w:lang w:eastAsia="en-US"/>
              </w:rPr>
              <w:t xml:space="preserve"> и вкус свойственные данным разновидностям без постороннего запаха или привкуса. Окраска: светло-зеленая, желтая (различной интенсивности) светло-оранжевая, оранжевая. Мякоть доброкачественная, без значительных дефектов. Степень зрелости и состояние плода: плоды съемной степени зрелости, способные выдерживать погрузку, транспортирование, разгрузку и доставку к месту назначения. Содержание токсичных элементов, пестицидов, радионуклидов, в свежих цитрусовых плодах не должно превышать допустимые уровни, установленные нормативными правовыми актами Российской Федерации</w:t>
            </w:r>
          </w:p>
          <w:p>
            <w:pPr>
              <w:spacing w:after="0" w:line="276" w:lineRule="auto"/>
              <w:rPr>
                <w:lang w:eastAsia="en-US"/>
              </w:rPr>
            </w:pPr>
            <w:r>
              <w:rPr>
                <w:lang w:eastAsia="en-US"/>
              </w:rPr>
              <w:t>Сорт – не ниже первого</w:t>
            </w:r>
          </w:p>
          <w:p>
            <w:pPr>
              <w:spacing w:after="0"/>
            </w:pPr>
            <w:r>
              <w:rPr>
                <w:lang w:eastAsia="en-US"/>
              </w:rPr>
              <w:t>Размер плодов по наибольшему поперечному диаметру – не менее 5 см</w:t>
            </w:r>
          </w:p>
        </w:tc>
        <w:tc>
          <w:tcPr>
            <w:tcW w:w="1701" w:type="dxa"/>
            <w:tcBorders>
              <w:top w:val="single" w:color="000000" w:sz="4" w:space="0"/>
              <w:left w:val="single" w:color="000000" w:sz="4" w:space="0"/>
              <w:bottom w:val="single" w:color="000000" w:sz="4" w:space="0"/>
              <w:right w:val="single" w:color="auto" w:sz="4" w:space="0"/>
            </w:tcBorders>
            <w:vAlign w:val="center"/>
          </w:tcPr>
          <w:p>
            <w:pPr>
              <w:spacing w:after="0" w:line="276" w:lineRule="auto"/>
              <w:rPr>
                <w:lang w:eastAsia="en-US"/>
              </w:rPr>
            </w:pPr>
            <w:r>
              <w:rPr>
                <w:lang w:eastAsia="en-US"/>
              </w:rPr>
              <w:t>Расфасовка по 10-20 кг в деревянные или пластмассовые ящики, завоз и отгрузка силами Поставщика до   пищеблока Заказчика</w:t>
            </w:r>
          </w:p>
          <w:p>
            <w:pPr>
              <w:spacing w:after="0" w:line="276" w:lineRule="auto"/>
              <w:rPr>
                <w:lang w:eastAsia="en-US"/>
              </w:rPr>
            </w:pPr>
          </w:p>
          <w:p>
            <w:pPr>
              <w:spacing w:after="0" w:line="276" w:lineRule="auto"/>
              <w:rPr>
                <w:lang w:eastAsia="en-US"/>
              </w:rPr>
            </w:pPr>
          </w:p>
          <w:p>
            <w:pPr>
              <w:spacing w:after="0" w:line="276" w:lineRule="auto"/>
              <w:rPr>
                <w:lang w:eastAsia="en-US"/>
              </w:rPr>
            </w:pPr>
          </w:p>
          <w:p>
            <w:pPr>
              <w:spacing w:after="0" w:line="276" w:lineRule="auto"/>
              <w:rPr>
                <w:lang w:eastAsia="en-US"/>
              </w:rPr>
            </w:pPr>
          </w:p>
          <w:p>
            <w:pPr>
              <w:spacing w:after="0" w:line="276" w:lineRule="auto"/>
              <w:rPr>
                <w:lang w:eastAsia="en-US"/>
              </w:rPr>
            </w:pPr>
          </w:p>
          <w:p>
            <w:pPr>
              <w:spacing w:after="0" w:line="276" w:lineRule="auto"/>
              <w:rPr>
                <w:lang w:eastAsia="en-US"/>
              </w:rPr>
            </w:pPr>
          </w:p>
          <w:p>
            <w:pPr>
              <w:spacing w:after="0" w:line="276" w:lineRule="auto"/>
              <w:rPr>
                <w:lang w:eastAsia="en-US"/>
              </w:rPr>
            </w:pPr>
          </w:p>
          <w:p>
            <w:pPr>
              <w:spacing w:after="0" w:line="276" w:lineRule="auto"/>
              <w:rPr>
                <w:lang w:eastAsia="en-US"/>
              </w:rPr>
            </w:pPr>
          </w:p>
          <w:p>
            <w:pPr>
              <w:spacing w:after="0" w:line="276" w:lineRule="auto"/>
              <w:rPr>
                <w:lang w:eastAsia="en-US"/>
              </w:rPr>
            </w:pPr>
          </w:p>
          <w:p>
            <w:pPr>
              <w:spacing w:after="0"/>
              <w:rPr>
                <w:rFonts w:eastAsiaTheme="minorEastAsia"/>
                <w:lang w:eastAsia="en-US"/>
              </w:rPr>
            </w:pP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13</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01.13.01.01.02.21</w:t>
            </w:r>
          </w:p>
          <w:p>
            <w:pPr>
              <w:widowControl w:val="0"/>
              <w:autoSpaceDE w:val="0"/>
              <w:autoSpaceDN w:val="0"/>
              <w:adjustRightInd w:val="0"/>
              <w:spacing w:after="0"/>
              <w:jc w:val="center"/>
            </w:pPr>
            <w:r>
              <w:t>Лимоны</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01.23.12.000</w:t>
            </w:r>
          </w:p>
          <w:p>
            <w:pPr>
              <w:widowControl w:val="0"/>
              <w:autoSpaceDE w:val="0"/>
              <w:autoSpaceDN w:val="0"/>
              <w:adjustRightInd w:val="0"/>
              <w:spacing w:after="0"/>
              <w:jc w:val="center"/>
            </w:pPr>
            <w:r>
              <w:t>Лимоны и лаймы</w:t>
            </w:r>
          </w:p>
        </w:tc>
        <w:tc>
          <w:tcPr>
            <w:tcW w:w="1619" w:type="dxa"/>
            <w:gridSpan w:val="2"/>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9</w:t>
            </w:r>
          </w:p>
        </w:tc>
        <w:tc>
          <w:tcPr>
            <w:tcW w:w="1419" w:type="dxa"/>
            <w:tcBorders>
              <w:top w:val="single" w:color="000000" w:sz="4" w:space="0"/>
              <w:left w:val="single" w:color="000000" w:sz="4" w:space="0"/>
              <w:bottom w:val="single" w:color="000000" w:sz="4" w:space="0"/>
              <w:right w:val="single" w:color="000000" w:sz="4" w:space="0"/>
            </w:tcBorders>
          </w:tcPr>
          <w:p>
            <w:pPr>
              <w:spacing w:line="276" w:lineRule="auto"/>
              <w:jc w:val="left"/>
              <w:rPr>
                <w:lang w:eastAsia="en-US"/>
              </w:rPr>
            </w:pPr>
            <w:r>
              <w:rPr>
                <w:lang w:eastAsia="en-US"/>
              </w:rPr>
              <w:t xml:space="preserve">Фрукты быстрозамороженные (брусника, вишня, земляника(клубника), клюква, черная и красная смородина, малина, ежевика и др.) </w:t>
            </w:r>
          </w:p>
          <w:p>
            <w:pPr>
              <w:spacing w:after="0"/>
            </w:pPr>
            <w:r>
              <w:rPr>
                <w:lang w:eastAsia="en-US"/>
              </w:rPr>
              <w:t xml:space="preserve"> ГОСТ 33823 - 2016</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lang w:eastAsia="en-US"/>
              </w:rPr>
              <w:t>Фрукты быстрозамороженные (брусника, вишня, земляника (клубника), клюква, черная и красная смородина, малина, ежевика и др.)   ГОСТ 33823 – 2016 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w:t>
            </w:r>
          </w:p>
          <w:p>
            <w:pPr>
              <w:spacing w:after="0" w:line="276" w:lineRule="auto"/>
              <w:rPr>
                <w:lang w:eastAsia="en-US"/>
              </w:rPr>
            </w:pPr>
            <w:r>
              <w:rPr>
                <w:lang w:eastAsia="en-US"/>
              </w:rPr>
              <w:t xml:space="preserve"> Продукты, технологический процесс переработки которых осуществляется путем ускоренного понижения температуры ниже криоскопической и сопровождается льдообразованием до достижения внутри фруктов в термическом центре температуры минус 18 °С со средней скоростью не ниже 0,5 см/ч (скорость замораживания - отношение толщины замороженного слоя, см, ко времени, ч, в течение которого он образовался). Ускоренное снижение температуры создает режим замораживания, обеспечивающий максимальное сохранение структуры плода, показателей качества и пищевой ценности. </w:t>
            </w:r>
          </w:p>
          <w:p>
            <w:pPr>
              <w:spacing w:after="0" w:line="276" w:lineRule="auto"/>
              <w:rPr>
                <w:lang w:eastAsia="en-US"/>
              </w:rPr>
            </w:pPr>
            <w:r>
              <w:rPr>
                <w:lang w:eastAsia="en-US"/>
              </w:rPr>
              <w:t>Быстрозамороженные фрукты в соответствии с видовой принадлежностью изготавливают в виде целых фруктов (с косточкой и без косточки) и ягод (гроздей, кистей), а также нарезанных половинками, дольками, кусочками, кубиками. Быстрозамороженные фрукты изготавливают в соответствии с требованиями настоящего стандарта по технологической инструкции и рецептуре на быстрозамороженные фрукты конкретных наименований, с соблюдением требований, установленных нормативными правовыми актами Российской Федерации. Внешний вид: Фрукты одного помологического сорта, зрелые, чистые, без повреждений сельскохозяйственными вредителями; косточковые фрукты - целые с косточками или без косточек, половинками, кубиками, дольками, кусочками; семечковые фрукты - целые, дольками, кубиками; фрукты (ягоды) без чашелистиков и плодоножек или с плодоножками и чашелистиками, кистями. Допускается: не более 15% по массе фруктов других помологических сортов, со сходными характеристиками. Вкус и цвет: свойственный данному виду фруктов, без посторонних привкуса и запаха. Консистенция: близкая к консистенции свежих фруктов. Допускается слегка размягченная.  Требования к пищевой, биологической и энергетической ценности, обусловленные особенностями используемого сырья, рецептур и технологии производства, могут быть установлены в документах, в соответствии с которыми изготавливают быстрозамороженные фрукты конкретных наименований.</w:t>
            </w:r>
          </w:p>
          <w:p>
            <w:pPr>
              <w:spacing w:after="0" w:line="276" w:lineRule="auto"/>
              <w:rPr>
                <w:lang w:eastAsia="en-US"/>
              </w:rPr>
            </w:pPr>
            <w:r>
              <w:rPr>
                <w:lang w:eastAsia="en-US"/>
              </w:rPr>
              <w:t>Сорт – не ниже первого</w:t>
            </w:r>
          </w:p>
          <w:p>
            <w:pPr>
              <w:spacing w:after="0" w:line="276" w:lineRule="auto"/>
              <w:rPr>
                <w:lang w:eastAsia="en-US"/>
              </w:rPr>
            </w:pPr>
            <w:r>
              <w:rPr>
                <w:lang w:eastAsia="en-US"/>
              </w:rPr>
              <w:t>Смерзшиеся фрукты (ягоды) – не более 15%</w:t>
            </w:r>
          </w:p>
          <w:p>
            <w:pPr>
              <w:spacing w:after="0" w:line="276" w:lineRule="auto"/>
              <w:rPr>
                <w:lang w:eastAsia="en-US"/>
              </w:rPr>
            </w:pPr>
            <w:r>
              <w:rPr>
                <w:lang w:eastAsia="en-US"/>
              </w:rPr>
              <w:t>Углеводы – не менее 2,9 и не более 24 г</w:t>
            </w:r>
          </w:p>
          <w:p>
            <w:pPr>
              <w:spacing w:after="0"/>
              <w:rPr>
                <w:color w:val="000000"/>
                <w:spacing w:val="-14"/>
              </w:rPr>
            </w:pPr>
            <w:r>
              <w:rPr>
                <w:lang w:eastAsia="en-US"/>
              </w:rPr>
              <w:t>Энергетическая ценность – не менее 11,6 и не более 101 ккал</w:t>
            </w:r>
          </w:p>
        </w:tc>
        <w:tc>
          <w:tcPr>
            <w:tcW w:w="1701" w:type="dxa"/>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line="276" w:lineRule="auto"/>
              <w:rPr>
                <w:lang w:eastAsia="en-US"/>
              </w:rPr>
            </w:pPr>
            <w:r>
              <w:rPr>
                <w:lang w:eastAsia="en-US"/>
              </w:rPr>
              <w:t>Расфасовка</w:t>
            </w:r>
          </w:p>
          <w:p>
            <w:pPr>
              <w:widowControl w:val="0"/>
              <w:autoSpaceDE w:val="0"/>
              <w:autoSpaceDN w:val="0"/>
              <w:adjustRightInd w:val="0"/>
              <w:spacing w:after="0" w:line="276" w:lineRule="auto"/>
              <w:rPr>
                <w:lang w:eastAsia="en-US"/>
              </w:rPr>
            </w:pPr>
            <w:r>
              <w:rPr>
                <w:lang w:eastAsia="en-US"/>
              </w:rPr>
              <w:t xml:space="preserve">по 0,3 - 6 кг в пищевые п/этиленовые пакеты,   </w:t>
            </w:r>
          </w:p>
          <w:p>
            <w:pPr>
              <w:spacing w:after="0"/>
            </w:pPr>
            <w:r>
              <w:rPr>
                <w:lang w:eastAsia="en-US"/>
              </w:rPr>
              <w:t>завоз и отгрузка силами Поставщика до   пищеблока Заказчика.</w:t>
            </w:r>
          </w:p>
        </w:tc>
        <w:tc>
          <w:tcPr>
            <w:tcW w:w="1134"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45</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01.13.01.02.05.01.13</w:t>
            </w:r>
          </w:p>
          <w:p>
            <w:pPr>
              <w:widowControl w:val="0"/>
              <w:autoSpaceDE w:val="0"/>
              <w:autoSpaceDN w:val="0"/>
              <w:adjustRightInd w:val="0"/>
              <w:spacing w:after="0"/>
              <w:jc w:val="center"/>
            </w:pPr>
            <w:r>
              <w:t>Фрукты и ягоды ассорти свежезамороженная</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10.39.21.120</w:t>
            </w:r>
          </w:p>
          <w:p>
            <w:pPr>
              <w:widowControl w:val="0"/>
              <w:autoSpaceDE w:val="0"/>
              <w:autoSpaceDN w:val="0"/>
              <w:adjustRightInd w:val="0"/>
              <w:spacing w:after="0"/>
              <w:jc w:val="center"/>
            </w:pPr>
            <w:r>
              <w:t xml:space="preserve">Ягоды свежие или предварительно подвергнутые тепловой обработке, замороженные </w:t>
            </w:r>
          </w:p>
        </w:tc>
        <w:tc>
          <w:tcPr>
            <w:tcW w:w="1619" w:type="dxa"/>
            <w:gridSpan w:val="2"/>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10</w:t>
            </w:r>
          </w:p>
        </w:tc>
        <w:tc>
          <w:tcPr>
            <w:tcW w:w="1419" w:type="dxa"/>
            <w:tcBorders>
              <w:top w:val="single" w:color="000000" w:sz="4" w:space="0"/>
              <w:left w:val="single" w:color="000000" w:sz="4" w:space="0"/>
              <w:bottom w:val="single" w:color="000000" w:sz="4" w:space="0"/>
              <w:right w:val="single" w:color="000000" w:sz="4" w:space="0"/>
            </w:tcBorders>
          </w:tcPr>
          <w:p>
            <w:pPr>
              <w:spacing w:after="0"/>
            </w:pPr>
            <w:r>
              <w:rPr>
                <w:rStyle w:val="18"/>
                <w:b w:val="0"/>
                <w:bCs w:val="0"/>
                <w:sz w:val="24"/>
                <w:szCs w:val="24"/>
              </w:rPr>
              <w:t>Груши свежие ранних и поздних сортов созревания ГОСТ 21714-76</w:t>
            </w:r>
          </w:p>
        </w:tc>
        <w:tc>
          <w:tcPr>
            <w:tcW w:w="5245" w:type="dxa"/>
            <w:tcBorders>
              <w:top w:val="single" w:color="000000" w:sz="4" w:space="0"/>
              <w:left w:val="single" w:color="000000" w:sz="4" w:space="0"/>
              <w:bottom w:val="single" w:color="000000" w:sz="4" w:space="0"/>
              <w:right w:val="single" w:color="000000" w:sz="4" w:space="0"/>
            </w:tcBorders>
          </w:tcPr>
          <w:p>
            <w:pPr>
              <w:pStyle w:val="13"/>
              <w:shd w:val="clear" w:color="auto" w:fill="auto"/>
              <w:spacing w:line="276" w:lineRule="auto"/>
              <w:jc w:val="both"/>
              <w:rPr>
                <w:rStyle w:val="14"/>
                <w:sz w:val="24"/>
                <w:szCs w:val="24"/>
              </w:rPr>
            </w:pPr>
            <w:r>
              <w:rPr>
                <w:rStyle w:val="14"/>
                <w:sz w:val="24"/>
                <w:szCs w:val="24"/>
              </w:rPr>
              <w:t xml:space="preserve">Груши свежие ранних и поздних сортов созревания. ГОСТ 21714-76. </w:t>
            </w:r>
            <w:r>
              <w:rPr>
                <w:sz w:val="24"/>
                <w:szCs w:val="24"/>
              </w:rPr>
              <w:t xml:space="preserve">Продукция по показателям качества и безопасности должна соответствовать требованиям ТР ТС 021/2011 «О безопасности пищевой продукции» СанПин.2.3.2.1078-01 «Гигиенические требования безопасности и пищевой ценности пищевых продуктов». </w:t>
            </w:r>
            <w:r>
              <w:rPr>
                <w:rStyle w:val="14"/>
                <w:sz w:val="24"/>
                <w:szCs w:val="24"/>
              </w:rPr>
              <w:t xml:space="preserve">Внешний вид: плоды по форме и окраске типичные для данного помологического сорта, без повреждений вредителями и болезнями, с плодоножкой, целой или сломанной, или без нее, но без повреждения кожицы плода. Зрелостъ: однородные по степени зрелости. Ниже съемкой зрелости и перезревшие не допускаются. Загнившие плоды не допускаются. Запах и </w:t>
            </w:r>
          </w:p>
          <w:p>
            <w:pPr>
              <w:pStyle w:val="13"/>
              <w:shd w:val="clear" w:color="auto" w:fill="auto"/>
              <w:spacing w:line="276" w:lineRule="auto"/>
              <w:jc w:val="both"/>
              <w:rPr>
                <w:rStyle w:val="14"/>
                <w:sz w:val="24"/>
                <w:szCs w:val="24"/>
              </w:rPr>
            </w:pPr>
            <w:r>
              <w:rPr>
                <w:rStyle w:val="14"/>
                <w:sz w:val="24"/>
                <w:szCs w:val="24"/>
              </w:rPr>
              <w:t xml:space="preserve">вкус, свойственные данному помологическому сорту, без постороннего запаха и (или) привкуса. </w:t>
            </w:r>
          </w:p>
          <w:p>
            <w:pPr>
              <w:pStyle w:val="13"/>
              <w:shd w:val="clear" w:color="auto" w:fill="auto"/>
              <w:spacing w:line="276" w:lineRule="auto"/>
              <w:jc w:val="both"/>
              <w:rPr>
                <w:rStyle w:val="14"/>
                <w:sz w:val="24"/>
                <w:szCs w:val="24"/>
              </w:rPr>
            </w:pPr>
            <w:r>
              <w:rPr>
                <w:rStyle w:val="14"/>
                <w:sz w:val="24"/>
                <w:szCs w:val="24"/>
              </w:rPr>
              <w:t xml:space="preserve"> Сорт – не ниже первого, размер плода по наибольшему поперечному диаметру – не менее 55 мм</w:t>
            </w:r>
          </w:p>
          <w:p>
            <w:pPr>
              <w:spacing w:after="0"/>
            </w:pPr>
          </w:p>
        </w:tc>
        <w:tc>
          <w:tcPr>
            <w:tcW w:w="1701" w:type="dxa"/>
            <w:tcBorders>
              <w:top w:val="single" w:color="000000" w:sz="4" w:space="0"/>
              <w:left w:val="single" w:color="000000" w:sz="4" w:space="0"/>
              <w:bottom w:val="single" w:color="000000" w:sz="4" w:space="0"/>
              <w:right w:val="single" w:color="auto" w:sz="4" w:space="0"/>
            </w:tcBorders>
          </w:tcPr>
          <w:p>
            <w:pPr>
              <w:pStyle w:val="13"/>
              <w:shd w:val="clear" w:color="auto" w:fill="auto"/>
              <w:spacing w:line="276" w:lineRule="auto"/>
              <w:rPr>
                <w:rStyle w:val="14"/>
                <w:sz w:val="24"/>
                <w:szCs w:val="24"/>
              </w:rPr>
            </w:pPr>
            <w:r>
              <w:rPr>
                <w:rStyle w:val="14"/>
                <w:sz w:val="24"/>
                <w:szCs w:val="24"/>
              </w:rPr>
              <w:t xml:space="preserve">Расфасовка по 10-30 кг в деревянные или картонные ящики </w:t>
            </w:r>
          </w:p>
          <w:p>
            <w:pPr>
              <w:spacing w:after="0"/>
              <w:rPr>
                <w:rFonts w:eastAsiaTheme="minorEastAsia"/>
                <w:lang w:eastAsia="en-US"/>
              </w:rPr>
            </w:pPr>
            <w:r>
              <w:rPr>
                <w:rStyle w:val="14"/>
                <w:sz w:val="24"/>
                <w:szCs w:val="24"/>
              </w:rPr>
              <w:t>Доставка до пищеблока учреждения силами поставщика</w:t>
            </w:r>
          </w:p>
        </w:tc>
        <w:tc>
          <w:tcPr>
            <w:tcW w:w="1134" w:type="dxa"/>
            <w:tcBorders>
              <w:top w:val="single" w:color="000000" w:sz="4" w:space="0"/>
              <w:left w:val="single" w:color="auto" w:sz="4" w:space="0"/>
              <w:bottom w:val="single" w:color="000000" w:sz="4" w:space="0"/>
              <w:right w:val="single" w:color="000000" w:sz="4" w:space="0"/>
            </w:tcBorders>
          </w:tcPr>
          <w:p>
            <w:pPr>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150</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01.13.01.01.02.14</w:t>
            </w:r>
          </w:p>
          <w:p>
            <w:pPr>
              <w:widowControl w:val="0"/>
              <w:autoSpaceDE w:val="0"/>
              <w:autoSpaceDN w:val="0"/>
              <w:adjustRightInd w:val="0"/>
              <w:spacing w:after="0"/>
              <w:jc w:val="center"/>
            </w:pPr>
            <w:r>
              <w:t>Груши</w:t>
            </w: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01.24.21.000</w:t>
            </w:r>
          </w:p>
          <w:p>
            <w:pPr>
              <w:widowControl w:val="0"/>
              <w:autoSpaceDE w:val="0"/>
              <w:autoSpaceDN w:val="0"/>
              <w:adjustRightInd w:val="0"/>
              <w:spacing w:after="0"/>
              <w:jc w:val="center"/>
            </w:pPr>
            <w:r>
              <w:t>Груши</w:t>
            </w:r>
          </w:p>
        </w:tc>
        <w:tc>
          <w:tcPr>
            <w:tcW w:w="1619" w:type="dxa"/>
            <w:gridSpan w:val="2"/>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11</w:t>
            </w:r>
          </w:p>
        </w:tc>
        <w:tc>
          <w:tcPr>
            <w:tcW w:w="1419" w:type="dxa"/>
            <w:tcBorders>
              <w:top w:val="single" w:color="000000" w:sz="4" w:space="0"/>
              <w:left w:val="single" w:color="000000" w:sz="4" w:space="0"/>
              <w:bottom w:val="single" w:color="000000" w:sz="4" w:space="0"/>
              <w:right w:val="single" w:color="000000" w:sz="4" w:space="0"/>
            </w:tcBorders>
          </w:tcPr>
          <w:p>
            <w:pPr>
              <w:spacing w:after="0"/>
              <w:rPr>
                <w:rStyle w:val="18"/>
                <w:b w:val="0"/>
                <w:bCs w:val="0"/>
                <w:sz w:val="24"/>
                <w:szCs w:val="24"/>
              </w:rPr>
            </w:pPr>
            <w:r>
              <w:rPr>
                <w:lang w:eastAsia="en-US"/>
              </w:rPr>
              <w:t>Томаты свежие ГОСТ 34307- 2017</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lang w:eastAsia="en-US"/>
              </w:rPr>
            </w:pPr>
            <w:r>
              <w:rPr>
                <w:spacing w:val="-14"/>
                <w:lang w:eastAsia="en-US"/>
              </w:rPr>
              <w:t xml:space="preserve"> </w:t>
            </w:r>
            <w:r>
              <w:rPr>
                <w:lang w:eastAsia="en-US"/>
              </w:rPr>
              <w:t xml:space="preserve">Томаты свежие ГОСТ Р 34307-2017.  Продукция по показателям качества и безопасности должна соответствовать требованиям ТР ТС 021/2011 «О безопасности пищевой продукции». </w:t>
            </w:r>
            <w:r>
              <w:rPr>
                <w:spacing w:val="-14"/>
                <w:lang w:eastAsia="en-US"/>
              </w:rPr>
              <w:t>Внешний вид – плоды свежие, целые, чистые, здоровые, плотные, типичной для ботанического сорта формы, с плодоножкой или без плодоножки, не поврежденные сельскохозяйственными вредителями, неперезрелые, без механических повреждений и солнечных ожогов, без излишней внешней влажности.  Плоды плотные, полной биологической зрелости, когда они приобрели свойственную ботаническому сорту консистенцию, вкус, окраску кожицы и мякоти. Допускаются плоды с незначительными поверхностными дефектами, не влияющими на общий внешний вид, качество, сохранность и товарный вид продукции. Допускаются плоды с незначительными дефектами формы и окраски, с незначительными выростами, небольшими неровностями вокруг основания плода (у плодоножки), легкими нажимами от тары, незначительной помятостью. Допускаются плоды с зарубцевавшимися трещинами общей длиной, не более 1,0 см. Степень зрелости красная, розовая. Содержание плодов с не зарубцевавшимися трещинами, зеленых, мятых, перезрелых, загнивших, пораженных болезнями, поврежденных сельскохозяйственными вредителями, увядших, подмороженных, с прилипшей землей не допускается.</w:t>
            </w:r>
            <w:r>
              <w:rPr>
                <w:lang w:eastAsia="en-US"/>
              </w:rPr>
              <w:t xml:space="preserve"> Хранение томатов менее одного месяца. </w:t>
            </w:r>
            <w:r>
              <w:rPr>
                <w:spacing w:val="-14"/>
                <w:lang w:eastAsia="en-US"/>
              </w:rPr>
              <w:t>Содержание радионуклидов, токсичных элементов, пестицидов и нитратов в томатах не должно превышать допустимые уровни, установленные СанПиН 2.3.2.1078 «Гигиенические требования безопасности и пищевой ценности пищевых продуктов».</w:t>
            </w:r>
            <w:r>
              <w:rPr>
                <w:lang w:eastAsia="en-US"/>
              </w:rPr>
              <w:t xml:space="preserve"> </w:t>
            </w:r>
          </w:p>
          <w:p>
            <w:pPr>
              <w:pStyle w:val="13"/>
              <w:shd w:val="clear" w:color="auto" w:fill="auto"/>
              <w:spacing w:line="276" w:lineRule="auto"/>
              <w:jc w:val="both"/>
              <w:rPr>
                <w:rStyle w:val="14"/>
                <w:sz w:val="24"/>
                <w:szCs w:val="24"/>
              </w:rPr>
            </w:pPr>
            <w:r>
              <w:rPr>
                <w:sz w:val="24"/>
                <w:szCs w:val="24"/>
              </w:rPr>
              <w:t>Сорт – не ниже первого.</w:t>
            </w:r>
          </w:p>
        </w:tc>
        <w:tc>
          <w:tcPr>
            <w:tcW w:w="1701" w:type="dxa"/>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line="276" w:lineRule="auto"/>
              <w:jc w:val="left"/>
              <w:rPr>
                <w:lang w:eastAsia="en-US"/>
              </w:rPr>
            </w:pPr>
            <w:r>
              <w:rPr>
                <w:lang w:eastAsia="en-US"/>
              </w:rPr>
              <w:t>Расфасовка по 10-15 кг в деревянные</w:t>
            </w:r>
          </w:p>
          <w:p>
            <w:pPr>
              <w:pStyle w:val="13"/>
              <w:shd w:val="clear" w:color="auto" w:fill="auto"/>
              <w:spacing w:line="276" w:lineRule="auto"/>
              <w:rPr>
                <w:rStyle w:val="14"/>
                <w:sz w:val="24"/>
                <w:szCs w:val="24"/>
              </w:rPr>
            </w:pPr>
            <w:r>
              <w:rPr>
                <w:sz w:val="24"/>
                <w:szCs w:val="24"/>
              </w:rPr>
              <w:t>или пластмассовые  ящики, завоз и отгрузка силами Поставщика до   пищеблока Заказчика.</w:t>
            </w:r>
          </w:p>
        </w:tc>
        <w:tc>
          <w:tcPr>
            <w:tcW w:w="1134" w:type="dxa"/>
            <w:tcBorders>
              <w:top w:val="single" w:color="000000" w:sz="4" w:space="0"/>
              <w:left w:val="single" w:color="auto" w:sz="4" w:space="0"/>
              <w:bottom w:val="single" w:color="000000" w:sz="4" w:space="0"/>
              <w:right w:val="single" w:color="000000" w:sz="4" w:space="0"/>
            </w:tcBorders>
          </w:tcPr>
          <w:p>
            <w:pPr>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30</w:t>
            </w:r>
          </w:p>
        </w:tc>
        <w:tc>
          <w:tcPr>
            <w:tcW w:w="1984" w:type="dxa"/>
            <w:tcBorders>
              <w:top w:val="single" w:color="000000" w:sz="4" w:space="0"/>
              <w:left w:val="single" w:color="auto" w:sz="4" w:space="0"/>
              <w:bottom w:val="single" w:color="000000" w:sz="4" w:space="0"/>
              <w:right w:val="single" w:color="auto" w:sz="4" w:space="0"/>
            </w:tcBorders>
          </w:tcPr>
          <w:p>
            <w:pPr>
              <w:pStyle w:val="24"/>
              <w:rPr>
                <w:sz w:val="24"/>
                <w:szCs w:val="24"/>
                <w:lang w:eastAsia="ru-RU"/>
              </w:rPr>
            </w:pPr>
            <w:r>
              <w:rPr>
                <w:sz w:val="24"/>
                <w:szCs w:val="24"/>
                <w:lang w:eastAsia="ru-RU"/>
              </w:rPr>
              <w:t>13.01.01.01.03.06 – Томаты (помидоры)</w:t>
            </w:r>
          </w:p>
          <w:p>
            <w:pPr>
              <w:widowControl w:val="0"/>
              <w:autoSpaceDE w:val="0"/>
              <w:autoSpaceDN w:val="0"/>
              <w:adjustRightInd w:val="0"/>
              <w:spacing w:after="0"/>
              <w:jc w:val="center"/>
            </w:pPr>
          </w:p>
          <w:p>
            <w:pPr>
              <w:widowControl w:val="0"/>
              <w:autoSpaceDE w:val="0"/>
              <w:autoSpaceDN w:val="0"/>
              <w:adjustRightInd w:val="0"/>
              <w:spacing w:after="0"/>
              <w:jc w:val="center"/>
            </w:pPr>
          </w:p>
        </w:tc>
        <w:tc>
          <w:tcPr>
            <w:tcW w:w="1983" w:type="dxa"/>
            <w:tcBorders>
              <w:top w:val="single" w:color="000000" w:sz="4" w:space="0"/>
              <w:left w:val="single" w:color="auto" w:sz="4" w:space="0"/>
              <w:bottom w:val="single" w:color="000000" w:sz="4" w:space="0"/>
              <w:right w:val="single" w:color="000000" w:sz="4" w:space="0"/>
            </w:tcBorders>
          </w:tcPr>
          <w:p>
            <w:pPr>
              <w:pStyle w:val="24"/>
              <w:rPr>
                <w:sz w:val="24"/>
                <w:szCs w:val="24"/>
                <w:lang w:eastAsia="ru-RU"/>
              </w:rPr>
            </w:pPr>
            <w:r>
              <w:rPr>
                <w:sz w:val="24"/>
                <w:szCs w:val="24"/>
                <w:lang w:eastAsia="ru-RU"/>
              </w:rPr>
              <w:t>01.13.34.000: Томаты (помидоры)</w:t>
            </w:r>
          </w:p>
          <w:p>
            <w:pPr>
              <w:widowControl w:val="0"/>
              <w:autoSpaceDE w:val="0"/>
              <w:autoSpaceDN w:val="0"/>
              <w:adjustRightInd w:val="0"/>
              <w:spacing w:after="0"/>
              <w:jc w:val="center"/>
            </w:pPr>
          </w:p>
          <w:p>
            <w:pPr>
              <w:widowControl w:val="0"/>
              <w:autoSpaceDE w:val="0"/>
              <w:autoSpaceDN w:val="0"/>
              <w:adjustRightInd w:val="0"/>
              <w:spacing w:after="0"/>
              <w:jc w:val="center"/>
            </w:pPr>
          </w:p>
        </w:tc>
        <w:tc>
          <w:tcPr>
            <w:tcW w:w="1619" w:type="dxa"/>
            <w:gridSpan w:val="2"/>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12</w:t>
            </w:r>
          </w:p>
        </w:tc>
        <w:tc>
          <w:tcPr>
            <w:tcW w:w="1419" w:type="dxa"/>
            <w:tcBorders>
              <w:top w:val="single" w:color="000000" w:sz="4" w:space="0"/>
              <w:left w:val="single" w:color="000000" w:sz="4" w:space="0"/>
              <w:bottom w:val="single" w:color="000000" w:sz="4" w:space="0"/>
              <w:right w:val="single" w:color="000000" w:sz="4" w:space="0"/>
            </w:tcBorders>
          </w:tcPr>
          <w:p>
            <w:pPr>
              <w:spacing w:after="0"/>
              <w:rPr>
                <w:rStyle w:val="18"/>
                <w:b w:val="0"/>
                <w:bCs w:val="0"/>
                <w:sz w:val="24"/>
                <w:szCs w:val="24"/>
              </w:rPr>
            </w:pPr>
            <w:r>
              <w:rPr>
                <w:lang w:eastAsia="en-US"/>
              </w:rPr>
              <w:t>Огурцы свежие ГОСТ 33932-2017</w:t>
            </w:r>
          </w:p>
        </w:tc>
        <w:tc>
          <w:tcPr>
            <w:tcW w:w="5245" w:type="dxa"/>
            <w:tcBorders>
              <w:top w:val="single" w:color="000000" w:sz="4" w:space="0"/>
              <w:left w:val="single" w:color="000000" w:sz="4" w:space="0"/>
              <w:bottom w:val="single" w:color="000000" w:sz="4" w:space="0"/>
              <w:right w:val="single" w:color="000000" w:sz="4" w:space="0"/>
            </w:tcBorders>
          </w:tcPr>
          <w:p>
            <w:pPr>
              <w:spacing w:after="0" w:line="276" w:lineRule="auto"/>
              <w:rPr>
                <w:spacing w:val="-14"/>
                <w:lang w:eastAsia="en-US"/>
              </w:rPr>
            </w:pPr>
            <w:r>
              <w:rPr>
                <w:lang w:eastAsia="en-US"/>
              </w:rPr>
              <w:t>Огурцы свежие ГОСТ 33932-2017</w:t>
            </w:r>
            <w:r>
              <w:rPr>
                <w:spacing w:val="-14"/>
                <w:lang w:eastAsia="en-US"/>
              </w:rPr>
              <w:t xml:space="preserve">. </w:t>
            </w:r>
            <w:r>
              <w:rPr>
                <w:lang w:eastAsia="en-US"/>
              </w:rPr>
              <w:t xml:space="preserve">Продукция по  показателям качества и безопасности должна соответствовать требованиям  ТР ТС 021/2011 «О безопасности пищевой продукции». </w:t>
            </w:r>
            <w:r>
              <w:rPr>
                <w:spacing w:val="-14"/>
                <w:lang w:eastAsia="en-US"/>
              </w:rPr>
              <w:t xml:space="preserve">Внешний вид – плоды целые, здоровые, чистые, свежие, без механических повреждений, без излишней внешней влажности., типичной для ботанического сорта формы и окраски, правильной формы и практически прямые. </w:t>
            </w:r>
            <w:r>
              <w:rPr>
                <w:lang w:eastAsia="en-US"/>
              </w:rPr>
              <w:t>Допускаются незначительный дефект формы, за исключением связанного с увеличением размера семян при их созревании, незначительные дефекты окраски (светлая окраска), незначительные дефекты кожицы (</w:t>
            </w:r>
            <w:r>
              <w:rPr>
                <w:i/>
                <w:iCs/>
                <w:lang w:eastAsia="en-US"/>
              </w:rPr>
              <w:t>легкая потертость, царапины</w:t>
            </w:r>
            <w:r>
              <w:rPr>
                <w:lang w:eastAsia="en-US"/>
              </w:rPr>
              <w:t xml:space="preserve">), не влияющие на общий внешний вид, качество, сохранность и товарный вид продукта. </w:t>
            </w:r>
            <w:r>
              <w:rPr>
                <w:spacing w:val="-14"/>
                <w:lang w:eastAsia="en-US"/>
              </w:rPr>
              <w:t xml:space="preserve">Внутреннее строение: мякоть плотная, с недоразвитыми, водянистыми, не кожистыми семенами, без внутренних пустот. Запах и вкус: свойственный данному ботаническому сорту, без постороннего запаха или  привкуса. </w:t>
            </w:r>
            <w:r>
              <w:rPr>
                <w:lang w:eastAsia="en-US"/>
              </w:rPr>
              <w:t xml:space="preserve">  </w:t>
            </w:r>
            <w:r>
              <w:rPr>
                <w:spacing w:val="-14"/>
                <w:lang w:eastAsia="en-US"/>
              </w:rPr>
              <w:t xml:space="preserve">Наличие сельскохозяйственных  вредителей  не допускается. Наличие сорной примеси (земли и пр.) не допускается. Наличие огурцов гнилых, увядших, желтых, с грубыми кожистыми семенами,  подмороженных, запаренных, с вырванной плодоножкой  - не допускается. </w:t>
            </w:r>
          </w:p>
          <w:p>
            <w:pPr>
              <w:pStyle w:val="13"/>
              <w:shd w:val="clear" w:color="auto" w:fill="auto"/>
              <w:spacing w:line="276" w:lineRule="auto"/>
              <w:jc w:val="both"/>
              <w:rPr>
                <w:rStyle w:val="14"/>
                <w:sz w:val="24"/>
                <w:szCs w:val="24"/>
              </w:rPr>
            </w:pPr>
            <w:r>
              <w:rPr>
                <w:spacing w:val="-14"/>
                <w:sz w:val="24"/>
                <w:szCs w:val="24"/>
              </w:rPr>
              <w:t>Сорт – высший.</w:t>
            </w:r>
          </w:p>
        </w:tc>
        <w:tc>
          <w:tcPr>
            <w:tcW w:w="1701" w:type="dxa"/>
            <w:tcBorders>
              <w:top w:val="single" w:color="000000" w:sz="4" w:space="0"/>
              <w:left w:val="single" w:color="000000" w:sz="4" w:space="0"/>
              <w:bottom w:val="single" w:color="000000" w:sz="4" w:space="0"/>
              <w:right w:val="single" w:color="auto" w:sz="4" w:space="0"/>
            </w:tcBorders>
          </w:tcPr>
          <w:p>
            <w:pPr>
              <w:widowControl w:val="0"/>
              <w:autoSpaceDE w:val="0"/>
              <w:autoSpaceDN w:val="0"/>
              <w:adjustRightInd w:val="0"/>
              <w:spacing w:after="0" w:line="276" w:lineRule="auto"/>
              <w:jc w:val="left"/>
              <w:rPr>
                <w:lang w:eastAsia="en-US"/>
              </w:rPr>
            </w:pPr>
            <w:r>
              <w:rPr>
                <w:sz w:val="22"/>
                <w:szCs w:val="22"/>
                <w:lang w:eastAsia="en-US"/>
              </w:rPr>
              <w:t>Расфасовка до10-15 кг в деревянные или пластмассовые ящики, завоз и отгрузка силами Поставщика до  пищеблока Заказчика</w:t>
            </w:r>
          </w:p>
          <w:p>
            <w:pPr>
              <w:pStyle w:val="13"/>
              <w:shd w:val="clear" w:color="auto" w:fill="auto"/>
              <w:spacing w:line="276" w:lineRule="auto"/>
              <w:rPr>
                <w:rStyle w:val="14"/>
                <w:sz w:val="24"/>
                <w:szCs w:val="24"/>
              </w:rPr>
            </w:pPr>
          </w:p>
        </w:tc>
        <w:tc>
          <w:tcPr>
            <w:tcW w:w="1134" w:type="dxa"/>
            <w:tcBorders>
              <w:top w:val="single" w:color="000000" w:sz="4" w:space="0"/>
              <w:left w:val="single" w:color="auto" w:sz="4" w:space="0"/>
              <w:bottom w:val="single" w:color="000000" w:sz="4" w:space="0"/>
              <w:right w:val="single" w:color="000000" w:sz="4" w:space="0"/>
            </w:tcBorders>
          </w:tcPr>
          <w:p>
            <w:pPr>
              <w:spacing w:after="0"/>
              <w:jc w:val="center"/>
            </w:pPr>
            <w:r>
              <w:t>Россия</w:t>
            </w:r>
          </w:p>
        </w:tc>
        <w:tc>
          <w:tcPr>
            <w:tcW w:w="992" w:type="dxa"/>
            <w:tcBorders>
              <w:top w:val="single" w:color="000000" w:sz="4" w:space="0"/>
              <w:left w:val="single" w:color="auto" w:sz="4" w:space="0"/>
              <w:bottom w:val="single" w:color="000000" w:sz="4" w:space="0"/>
              <w:right w:val="single" w:color="000000" w:sz="4" w:space="0"/>
            </w:tcBorders>
          </w:tcPr>
          <w:p>
            <w:pPr>
              <w:spacing w:after="0"/>
              <w:jc w:val="center"/>
            </w:pPr>
            <w:r>
              <w:t>кг</w:t>
            </w:r>
          </w:p>
          <w:p>
            <w:pPr>
              <w:spacing w:after="0"/>
              <w:jc w:val="center"/>
            </w:pP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25</w:t>
            </w:r>
          </w:p>
          <w:p>
            <w:pPr>
              <w:widowControl w:val="0"/>
              <w:autoSpaceDE w:val="0"/>
              <w:autoSpaceDN w:val="0"/>
              <w:adjustRightInd w:val="0"/>
              <w:spacing w:after="0"/>
              <w:jc w:val="center"/>
            </w:pP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01.13.01.01.01.03.03 – Огурцы</w:t>
            </w:r>
          </w:p>
          <w:p>
            <w:pPr>
              <w:widowControl w:val="0"/>
              <w:autoSpaceDE w:val="0"/>
              <w:autoSpaceDN w:val="0"/>
              <w:adjustRightInd w:val="0"/>
              <w:spacing w:after="0"/>
              <w:jc w:val="center"/>
            </w:pPr>
          </w:p>
        </w:tc>
        <w:tc>
          <w:tcPr>
            <w:tcW w:w="1983"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r>
              <w:t>01.13.32.3000: Огурцы</w:t>
            </w:r>
          </w:p>
          <w:p>
            <w:pPr>
              <w:widowControl w:val="0"/>
              <w:autoSpaceDE w:val="0"/>
              <w:autoSpaceDN w:val="0"/>
              <w:adjustRightInd w:val="0"/>
              <w:spacing w:after="0"/>
              <w:jc w:val="center"/>
            </w:pPr>
          </w:p>
        </w:tc>
        <w:tc>
          <w:tcPr>
            <w:tcW w:w="1619" w:type="dxa"/>
            <w:gridSpan w:val="2"/>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gridAfter w:val="1"/>
          <w:wAfter w:w="240" w:type="dxa"/>
        </w:trPr>
        <w:tc>
          <w:tcPr>
            <w:tcW w:w="566" w:type="dxa"/>
            <w:tcBorders>
              <w:top w:val="single" w:color="000000" w:sz="4" w:space="0"/>
              <w:left w:val="single" w:color="000000" w:sz="4" w:space="0"/>
              <w:bottom w:val="single" w:color="000000" w:sz="4" w:space="0"/>
              <w:right w:val="single" w:color="000000" w:sz="4" w:space="0"/>
            </w:tcBorders>
          </w:tcPr>
          <w:p>
            <w:pPr>
              <w:suppressAutoHyphens/>
              <w:autoSpaceDN w:val="0"/>
              <w:snapToGrid w:val="0"/>
              <w:spacing w:after="0"/>
            </w:pPr>
            <w:r>
              <w:t>13</w:t>
            </w:r>
          </w:p>
        </w:tc>
        <w:tc>
          <w:tcPr>
            <w:tcW w:w="1419" w:type="dxa"/>
            <w:tcBorders>
              <w:top w:val="single" w:color="000000" w:sz="4" w:space="0"/>
              <w:left w:val="single" w:color="000000" w:sz="4" w:space="0"/>
              <w:bottom w:val="single" w:color="000000" w:sz="4" w:space="0"/>
              <w:right w:val="single" w:color="000000" w:sz="4" w:space="0"/>
            </w:tcBorders>
          </w:tcPr>
          <w:p>
            <w:pPr>
              <w:pStyle w:val="13"/>
              <w:shd w:val="clear" w:color="auto" w:fill="auto"/>
              <w:spacing w:line="276" w:lineRule="auto"/>
              <w:rPr>
                <w:rStyle w:val="18"/>
                <w:sz w:val="22"/>
                <w:szCs w:val="22"/>
              </w:rPr>
            </w:pPr>
            <w:r>
              <w:rPr>
                <w:rStyle w:val="18"/>
                <w:b w:val="0"/>
                <w:bCs w:val="0"/>
                <w:sz w:val="22"/>
                <w:szCs w:val="22"/>
              </w:rPr>
              <w:t>Перец сладкий</w:t>
            </w:r>
          </w:p>
          <w:p>
            <w:pPr>
              <w:pStyle w:val="13"/>
              <w:shd w:val="clear" w:color="auto" w:fill="auto"/>
              <w:spacing w:line="276" w:lineRule="auto"/>
              <w:rPr>
                <w:rStyle w:val="18"/>
                <w:bCs w:val="0"/>
                <w:sz w:val="22"/>
                <w:szCs w:val="22"/>
              </w:rPr>
            </w:pPr>
            <w:r>
              <w:rPr>
                <w:rStyle w:val="18"/>
                <w:b w:val="0"/>
                <w:bCs w:val="0"/>
                <w:sz w:val="22"/>
                <w:szCs w:val="22"/>
              </w:rPr>
              <w:t xml:space="preserve"> свежий. </w:t>
            </w:r>
          </w:p>
          <w:p>
            <w:pPr>
              <w:spacing w:after="0"/>
              <w:rPr>
                <w:rStyle w:val="18"/>
                <w:b w:val="0"/>
                <w:bCs w:val="0"/>
                <w:sz w:val="24"/>
                <w:szCs w:val="24"/>
              </w:rPr>
            </w:pPr>
            <w:r>
              <w:rPr>
                <w:rStyle w:val="18"/>
                <w:b w:val="0"/>
                <w:bCs w:val="0"/>
                <w:sz w:val="22"/>
                <w:szCs w:val="22"/>
              </w:rPr>
              <w:t>ГОСТ 34325-2017</w:t>
            </w:r>
          </w:p>
        </w:tc>
        <w:tc>
          <w:tcPr>
            <w:tcW w:w="5245" w:type="dxa"/>
            <w:tcBorders>
              <w:top w:val="single" w:color="000000" w:sz="4" w:space="0"/>
              <w:left w:val="single" w:color="000000" w:sz="4" w:space="0"/>
              <w:bottom w:val="single" w:color="000000" w:sz="4" w:space="0"/>
              <w:right w:val="single" w:color="000000" w:sz="4" w:space="0"/>
            </w:tcBorders>
            <w:vAlign w:val="center"/>
          </w:tcPr>
          <w:p>
            <w:pPr>
              <w:pStyle w:val="13"/>
              <w:shd w:val="clear" w:color="auto" w:fill="auto"/>
              <w:spacing w:line="276" w:lineRule="auto"/>
              <w:jc w:val="both"/>
              <w:rPr>
                <w:rStyle w:val="14"/>
                <w:sz w:val="24"/>
                <w:szCs w:val="24"/>
              </w:rPr>
            </w:pPr>
            <w:r>
              <w:rPr>
                <w:rStyle w:val="14"/>
                <w:sz w:val="24"/>
                <w:szCs w:val="24"/>
              </w:rPr>
              <w:t xml:space="preserve">Перец сладкий свежий. ГОСТ 34325-2017. </w:t>
            </w:r>
            <w:r>
              <w:rPr>
                <w:sz w:val="24"/>
                <w:szCs w:val="24"/>
              </w:rPr>
              <w:t>Продукция по показателям качества и безопасности должна соответствовать требованиям ТР ТС 021/2011 «О безопасности пищевой продукции».</w:t>
            </w:r>
            <w:r>
              <w:rPr>
                <w:rStyle w:val="14"/>
                <w:sz w:val="24"/>
                <w:szCs w:val="24"/>
              </w:rPr>
              <w:t xml:space="preserve"> Внешний вид: плоды целые, здоровые, чистые, свежие, без механических повреждений и повреждений, вызванных низкой температурой, без излишней внешней влажности, с плодоножками: плодоножка должна быть аккуратно срезана, чашечка цветка - не поврежденной. Допускаются незначительный дефект формы, незначительный серебристый налет или повреждения,  покрывающие не более 1/3 обшей плошали поверхности незначительные дефекты кожицы (язвины, царапины, солнечные ожоги, следы сдавливания), размером не более 2 см.</w:t>
            </w:r>
          </w:p>
          <w:p>
            <w:pPr>
              <w:pStyle w:val="13"/>
              <w:shd w:val="clear" w:color="auto" w:fill="auto"/>
              <w:spacing w:line="276" w:lineRule="auto"/>
              <w:jc w:val="both"/>
              <w:rPr>
                <w:rStyle w:val="14"/>
                <w:rFonts w:eastAsiaTheme="minorHAnsi"/>
                <w:sz w:val="24"/>
                <w:szCs w:val="24"/>
              </w:rPr>
            </w:pPr>
            <w:r>
              <w:rPr>
                <w:rStyle w:val="14"/>
                <w:sz w:val="24"/>
                <w:szCs w:val="24"/>
              </w:rPr>
              <w:t xml:space="preserve"> Состояние плодов: плоды плотные, способные выдерживать транспортирование, по</w:t>
            </w:r>
            <w:r>
              <w:rPr>
                <w:rStyle w:val="18"/>
                <w:sz w:val="24"/>
                <w:szCs w:val="24"/>
              </w:rPr>
              <w:t>г</w:t>
            </w:r>
            <w:r>
              <w:rPr>
                <w:rStyle w:val="14"/>
                <w:sz w:val="24"/>
                <w:szCs w:val="24"/>
              </w:rPr>
              <w:t>рузку,  разгрузку и доставку к месту назначения. Запах и вкус, свойственные данному ботаническому сорту, без постороннего запаха и (или) привкуса. . СанПиН 2.3.2.1078-01 «Гигиенические требования безопасности и пищевой ценности пищевых продуктов».</w:t>
            </w:r>
          </w:p>
          <w:p>
            <w:pPr>
              <w:pStyle w:val="13"/>
              <w:shd w:val="clear" w:color="auto" w:fill="auto"/>
              <w:spacing w:line="276" w:lineRule="auto"/>
              <w:jc w:val="both"/>
              <w:rPr>
                <w:rStyle w:val="14"/>
                <w:sz w:val="24"/>
                <w:szCs w:val="24"/>
              </w:rPr>
            </w:pPr>
            <w:r>
              <w:rPr>
                <w:rStyle w:val="14"/>
                <w:sz w:val="24"/>
                <w:szCs w:val="24"/>
              </w:rPr>
              <w:t>Сорт – не ниже первого.</w:t>
            </w:r>
          </w:p>
        </w:tc>
        <w:tc>
          <w:tcPr>
            <w:tcW w:w="1701" w:type="dxa"/>
            <w:tcBorders>
              <w:top w:val="single" w:color="000000" w:sz="4" w:space="0"/>
              <w:left w:val="single" w:color="000000" w:sz="4" w:space="0"/>
              <w:bottom w:val="single" w:color="000000" w:sz="4" w:space="0"/>
              <w:right w:val="single" w:color="auto" w:sz="4" w:space="0"/>
            </w:tcBorders>
          </w:tcPr>
          <w:p>
            <w:pPr>
              <w:pStyle w:val="13"/>
              <w:shd w:val="clear" w:color="auto" w:fill="auto"/>
              <w:spacing w:line="276" w:lineRule="auto"/>
              <w:rPr>
                <w:rStyle w:val="14"/>
                <w:sz w:val="24"/>
                <w:szCs w:val="24"/>
              </w:rPr>
            </w:pPr>
            <w:r>
              <w:rPr>
                <w:sz w:val="22"/>
                <w:szCs w:val="22"/>
              </w:rPr>
              <w:t xml:space="preserve">Расфасовка до10-30 кг в деревянные или пластмассовые ящики. </w:t>
            </w:r>
            <w:r>
              <w:rPr>
                <w:rStyle w:val="14"/>
                <w:sz w:val="22"/>
                <w:szCs w:val="22"/>
              </w:rPr>
              <w:t>В тканевые или сетчатые мешки. Доставка до пищеблока Заказчика силами Поставщика</w:t>
            </w:r>
          </w:p>
        </w:tc>
        <w:tc>
          <w:tcPr>
            <w:tcW w:w="1134" w:type="dxa"/>
            <w:tcBorders>
              <w:top w:val="single" w:color="000000" w:sz="4" w:space="0"/>
              <w:left w:val="single" w:color="auto" w:sz="4" w:space="0"/>
              <w:bottom w:val="single" w:color="000000" w:sz="4" w:space="0"/>
              <w:right w:val="single" w:color="000000" w:sz="4" w:space="0"/>
            </w:tcBorders>
          </w:tcPr>
          <w:p>
            <w:pPr>
              <w:spacing w:after="0"/>
              <w:jc w:val="center"/>
            </w:pPr>
            <w:r>
              <w:t>Россия</w:t>
            </w:r>
          </w:p>
          <w:p>
            <w:pPr>
              <w:spacing w:after="0"/>
              <w:jc w:val="center"/>
            </w:pPr>
          </w:p>
        </w:tc>
        <w:tc>
          <w:tcPr>
            <w:tcW w:w="992" w:type="dxa"/>
            <w:tcBorders>
              <w:top w:val="single" w:color="000000" w:sz="4" w:space="0"/>
              <w:left w:val="single" w:color="auto" w:sz="4" w:space="0"/>
              <w:bottom w:val="single" w:color="000000" w:sz="4" w:space="0"/>
              <w:right w:val="single" w:color="000000" w:sz="4" w:space="0"/>
            </w:tcBorders>
          </w:tcPr>
          <w:p>
            <w:pPr>
              <w:spacing w:after="0"/>
              <w:jc w:val="center"/>
            </w:pPr>
            <w:r>
              <w:t>кг</w:t>
            </w:r>
          </w:p>
        </w:tc>
        <w:tc>
          <w:tcPr>
            <w:tcW w:w="847" w:type="dxa"/>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rPr>
                <w:lang w:val="ru-RU"/>
              </w:rPr>
            </w:pPr>
            <w:r>
              <w:rPr>
                <w:lang w:val="ru-RU"/>
              </w:rPr>
              <w:t>10</w:t>
            </w:r>
          </w:p>
        </w:tc>
        <w:tc>
          <w:tcPr>
            <w:tcW w:w="1984" w:type="dxa"/>
            <w:tcBorders>
              <w:top w:val="single" w:color="000000" w:sz="4" w:space="0"/>
              <w:left w:val="single" w:color="auto" w:sz="4" w:space="0"/>
              <w:bottom w:val="single" w:color="000000" w:sz="4" w:space="0"/>
              <w:right w:val="single" w:color="auto" w:sz="4" w:space="0"/>
            </w:tcBorders>
          </w:tcPr>
          <w:p>
            <w:pPr>
              <w:widowControl w:val="0"/>
              <w:autoSpaceDE w:val="0"/>
              <w:autoSpaceDN w:val="0"/>
              <w:adjustRightInd w:val="0"/>
              <w:spacing w:after="0"/>
              <w:jc w:val="center"/>
            </w:pPr>
            <w:r>
              <w:t>13.01.01.01.05 – Перец сладкий</w:t>
            </w:r>
          </w:p>
          <w:p>
            <w:pPr>
              <w:widowControl w:val="0"/>
              <w:autoSpaceDE w:val="0"/>
              <w:autoSpaceDN w:val="0"/>
              <w:adjustRightInd w:val="0"/>
              <w:spacing w:after="0"/>
              <w:jc w:val="center"/>
            </w:pPr>
          </w:p>
        </w:tc>
        <w:tc>
          <w:tcPr>
            <w:tcW w:w="1983" w:type="dxa"/>
            <w:tcBorders>
              <w:top w:val="single" w:color="000000" w:sz="4" w:space="0"/>
              <w:left w:val="single" w:color="auto" w:sz="4" w:space="0"/>
              <w:bottom w:val="single" w:color="000000" w:sz="4" w:space="0"/>
              <w:right w:val="single" w:color="000000" w:sz="4" w:space="0"/>
            </w:tcBorders>
          </w:tcPr>
          <w:p>
            <w:pPr>
              <w:pStyle w:val="24"/>
              <w:rPr>
                <w:sz w:val="24"/>
                <w:szCs w:val="24"/>
                <w:lang w:eastAsia="ru-RU"/>
              </w:rPr>
            </w:pPr>
            <w:r>
              <w:rPr>
                <w:sz w:val="24"/>
                <w:szCs w:val="24"/>
                <w:lang w:eastAsia="ru-RU"/>
              </w:rPr>
              <w:t>01.13.39.190: Культуры овощные плодовые прочие, не включенные в другие группировки</w:t>
            </w:r>
          </w:p>
          <w:p>
            <w:pPr>
              <w:widowControl w:val="0"/>
              <w:autoSpaceDE w:val="0"/>
              <w:autoSpaceDN w:val="0"/>
              <w:adjustRightInd w:val="0"/>
              <w:spacing w:after="0"/>
              <w:jc w:val="center"/>
            </w:pPr>
          </w:p>
          <w:p>
            <w:pPr>
              <w:widowControl w:val="0"/>
              <w:autoSpaceDE w:val="0"/>
              <w:autoSpaceDN w:val="0"/>
              <w:adjustRightInd w:val="0"/>
              <w:spacing w:after="0"/>
              <w:jc w:val="center"/>
            </w:pPr>
          </w:p>
        </w:tc>
        <w:tc>
          <w:tcPr>
            <w:tcW w:w="1619" w:type="dxa"/>
            <w:gridSpan w:val="2"/>
            <w:tcBorders>
              <w:top w:val="single" w:color="000000" w:sz="4" w:space="0"/>
              <w:left w:val="single" w:color="auto" w:sz="4" w:space="0"/>
              <w:bottom w:val="single" w:color="000000" w:sz="4" w:space="0"/>
              <w:right w:val="single" w:color="000000" w:sz="4" w:space="0"/>
            </w:tcBorders>
          </w:tcPr>
          <w:p>
            <w:pPr>
              <w:widowControl w:val="0"/>
              <w:autoSpaceDE w:val="0"/>
              <w:autoSpaceDN w:val="0"/>
              <w:adjustRightInd w:val="0"/>
              <w:spacing w:after="0"/>
              <w:jc w:val="center"/>
            </w:pPr>
          </w:p>
        </w:tc>
      </w:tr>
    </w:tbl>
    <w:p>
      <w:pPr>
        <w:spacing w:after="0"/>
        <w:jc w:val="center"/>
        <w:rPr>
          <w:b/>
          <w:bCs/>
          <w:i/>
        </w:rPr>
      </w:pPr>
    </w:p>
    <w:p>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p>
      <w:pPr>
        <w:spacing w:after="0"/>
        <w:ind w:firstLine="142"/>
        <w:jc w:val="center"/>
        <w:rPr>
          <w:b/>
          <w:bCs/>
          <w:i/>
        </w:rPr>
      </w:pPr>
    </w:p>
    <w:p>
      <w:pPr>
        <w:spacing w:after="0"/>
        <w:ind w:firstLine="142"/>
        <w:jc w:val="center"/>
        <w:rPr>
          <w:b/>
          <w:bCs/>
          <w:i/>
        </w:rPr>
      </w:pPr>
    </w:p>
    <w:sectPr>
      <w:pgSz w:w="16838" w:h="11906" w:orient="landscape"/>
      <w:pgMar w:top="709" w:right="1134" w:bottom="851"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0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Segoe UI">
    <w:panose1 w:val="020B0502040204020203"/>
    <w:charset w:val="CC"/>
    <w:family w:val="swiss"/>
    <w:pitch w:val="default"/>
    <w:sig w:usb0="E4002EFF" w:usb1="C000E47F" w:usb2="00000009" w:usb3="00000000" w:csb0="200001FF" w:csb1="00000000"/>
  </w:font>
  <w:font w:name="Candara">
    <w:panose1 w:val="020E0502030303020204"/>
    <w:charset w:val="CC"/>
    <w:family w:val="swiss"/>
    <w:pitch w:val="default"/>
    <w:sig w:usb0="A00002EF" w:usb1="4000A44B" w:usb2="00000000" w:usb3="00000000" w:csb0="2000019F"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ED26A7"/>
    <w:multiLevelType w:val="multilevel"/>
    <w:tmpl w:val="59ED26A7"/>
    <w:lvl w:ilvl="0" w:tentative="0">
      <w:start w:val="1"/>
      <w:numFmt w:val="decimal"/>
      <w:lvlText w:val="%1."/>
      <w:lvlJc w:val="left"/>
      <w:pPr>
        <w:ind w:left="720" w:hanging="360"/>
      </w:pPr>
      <w:rPr>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08"/>
  <w:autoHyphenation/>
  <w:drawingGridHorizontalSpacing w:val="120"/>
  <w:displayHorizontalDrawingGridEvery w:val="2"/>
  <w:characterSpacingControl w:val="doNotCompress"/>
  <w:compat>
    <w:compatSetting w:name="compatibilityMode" w:uri="http://schemas.microsoft.com/office/word" w:val="12"/>
  </w:compat>
  <w:rsids>
    <w:rsidRoot w:val="000832AD"/>
    <w:rsid w:val="000134F0"/>
    <w:rsid w:val="00015743"/>
    <w:rsid w:val="00032DEA"/>
    <w:rsid w:val="000459AB"/>
    <w:rsid w:val="0005177B"/>
    <w:rsid w:val="0005557E"/>
    <w:rsid w:val="00062F71"/>
    <w:rsid w:val="000832AD"/>
    <w:rsid w:val="00083FD9"/>
    <w:rsid w:val="00093CC0"/>
    <w:rsid w:val="000B11E0"/>
    <w:rsid w:val="000B3274"/>
    <w:rsid w:val="000C2FFC"/>
    <w:rsid w:val="000E4FAF"/>
    <w:rsid w:val="000F4ED7"/>
    <w:rsid w:val="000F6BA5"/>
    <w:rsid w:val="00116521"/>
    <w:rsid w:val="00120E2F"/>
    <w:rsid w:val="00134AD5"/>
    <w:rsid w:val="00140B87"/>
    <w:rsid w:val="00146B93"/>
    <w:rsid w:val="001601E1"/>
    <w:rsid w:val="00166CD0"/>
    <w:rsid w:val="001A168E"/>
    <w:rsid w:val="001A3214"/>
    <w:rsid w:val="001B70DA"/>
    <w:rsid w:val="001C3579"/>
    <w:rsid w:val="001C35AD"/>
    <w:rsid w:val="001C79E4"/>
    <w:rsid w:val="001D2269"/>
    <w:rsid w:val="001D2BD5"/>
    <w:rsid w:val="001D7C19"/>
    <w:rsid w:val="001E248C"/>
    <w:rsid w:val="001E30CB"/>
    <w:rsid w:val="00201092"/>
    <w:rsid w:val="00217B01"/>
    <w:rsid w:val="00221195"/>
    <w:rsid w:val="00226E52"/>
    <w:rsid w:val="00270680"/>
    <w:rsid w:val="002830A2"/>
    <w:rsid w:val="002842CF"/>
    <w:rsid w:val="002A5396"/>
    <w:rsid w:val="002A7516"/>
    <w:rsid w:val="002C4359"/>
    <w:rsid w:val="002D4AD0"/>
    <w:rsid w:val="002E1DE5"/>
    <w:rsid w:val="002E6B9A"/>
    <w:rsid w:val="002F1A83"/>
    <w:rsid w:val="00300AE5"/>
    <w:rsid w:val="003070B7"/>
    <w:rsid w:val="00307924"/>
    <w:rsid w:val="003766DA"/>
    <w:rsid w:val="00376C55"/>
    <w:rsid w:val="00397415"/>
    <w:rsid w:val="003A46DE"/>
    <w:rsid w:val="003B208A"/>
    <w:rsid w:val="003B4373"/>
    <w:rsid w:val="003C5BE9"/>
    <w:rsid w:val="003D7B88"/>
    <w:rsid w:val="003E525C"/>
    <w:rsid w:val="003E7227"/>
    <w:rsid w:val="003F2BFB"/>
    <w:rsid w:val="00415B69"/>
    <w:rsid w:val="00422133"/>
    <w:rsid w:val="00441E18"/>
    <w:rsid w:val="00443CBA"/>
    <w:rsid w:val="004620DA"/>
    <w:rsid w:val="00464C20"/>
    <w:rsid w:val="004907CC"/>
    <w:rsid w:val="004A7D21"/>
    <w:rsid w:val="004B2375"/>
    <w:rsid w:val="004C61BC"/>
    <w:rsid w:val="004F7CB0"/>
    <w:rsid w:val="00503390"/>
    <w:rsid w:val="00505168"/>
    <w:rsid w:val="005278EE"/>
    <w:rsid w:val="00532383"/>
    <w:rsid w:val="00535E58"/>
    <w:rsid w:val="00537D19"/>
    <w:rsid w:val="00554426"/>
    <w:rsid w:val="00563B85"/>
    <w:rsid w:val="005702BF"/>
    <w:rsid w:val="00592514"/>
    <w:rsid w:val="0059305E"/>
    <w:rsid w:val="005B22FE"/>
    <w:rsid w:val="005B2EE0"/>
    <w:rsid w:val="005B69FE"/>
    <w:rsid w:val="005C6F89"/>
    <w:rsid w:val="005D0370"/>
    <w:rsid w:val="005D704A"/>
    <w:rsid w:val="005E507C"/>
    <w:rsid w:val="005F37F5"/>
    <w:rsid w:val="0062568D"/>
    <w:rsid w:val="00636DF4"/>
    <w:rsid w:val="00652484"/>
    <w:rsid w:val="006606B0"/>
    <w:rsid w:val="0067154D"/>
    <w:rsid w:val="0068571A"/>
    <w:rsid w:val="006B343F"/>
    <w:rsid w:val="006D6A97"/>
    <w:rsid w:val="006E1B27"/>
    <w:rsid w:val="006E29F2"/>
    <w:rsid w:val="006E5056"/>
    <w:rsid w:val="00700CE8"/>
    <w:rsid w:val="00712CE8"/>
    <w:rsid w:val="007132DE"/>
    <w:rsid w:val="00714AEF"/>
    <w:rsid w:val="00725FD7"/>
    <w:rsid w:val="00730175"/>
    <w:rsid w:val="00734449"/>
    <w:rsid w:val="00741F92"/>
    <w:rsid w:val="00744E48"/>
    <w:rsid w:val="007555F6"/>
    <w:rsid w:val="0076327E"/>
    <w:rsid w:val="0077397B"/>
    <w:rsid w:val="0077414C"/>
    <w:rsid w:val="0077571A"/>
    <w:rsid w:val="007C71C5"/>
    <w:rsid w:val="007D24D1"/>
    <w:rsid w:val="007D3141"/>
    <w:rsid w:val="007D40AF"/>
    <w:rsid w:val="007E18CA"/>
    <w:rsid w:val="00817AA9"/>
    <w:rsid w:val="0082005A"/>
    <w:rsid w:val="00820FD1"/>
    <w:rsid w:val="00824B2C"/>
    <w:rsid w:val="008503F2"/>
    <w:rsid w:val="00852041"/>
    <w:rsid w:val="008551B3"/>
    <w:rsid w:val="00855D0B"/>
    <w:rsid w:val="00876CE6"/>
    <w:rsid w:val="00885BF9"/>
    <w:rsid w:val="008A01C9"/>
    <w:rsid w:val="008B3DE8"/>
    <w:rsid w:val="008C0F0B"/>
    <w:rsid w:val="008C4A00"/>
    <w:rsid w:val="008D0076"/>
    <w:rsid w:val="008D0237"/>
    <w:rsid w:val="008D7000"/>
    <w:rsid w:val="008F784A"/>
    <w:rsid w:val="00901259"/>
    <w:rsid w:val="009539F0"/>
    <w:rsid w:val="00975744"/>
    <w:rsid w:val="00983C23"/>
    <w:rsid w:val="009977CD"/>
    <w:rsid w:val="009B3ABA"/>
    <w:rsid w:val="009D4B10"/>
    <w:rsid w:val="009E51E8"/>
    <w:rsid w:val="009F34FF"/>
    <w:rsid w:val="009F4410"/>
    <w:rsid w:val="00A00A18"/>
    <w:rsid w:val="00A17EA8"/>
    <w:rsid w:val="00A3364D"/>
    <w:rsid w:val="00A62872"/>
    <w:rsid w:val="00A7651F"/>
    <w:rsid w:val="00A77CDA"/>
    <w:rsid w:val="00A90BF5"/>
    <w:rsid w:val="00AB4D4D"/>
    <w:rsid w:val="00AB5045"/>
    <w:rsid w:val="00AD10CE"/>
    <w:rsid w:val="00AD37D2"/>
    <w:rsid w:val="00AD41A5"/>
    <w:rsid w:val="00AE3739"/>
    <w:rsid w:val="00AF42F5"/>
    <w:rsid w:val="00AF53A7"/>
    <w:rsid w:val="00B33811"/>
    <w:rsid w:val="00B510E2"/>
    <w:rsid w:val="00B534A7"/>
    <w:rsid w:val="00B6023E"/>
    <w:rsid w:val="00B90436"/>
    <w:rsid w:val="00B9260B"/>
    <w:rsid w:val="00BA04C1"/>
    <w:rsid w:val="00BA471A"/>
    <w:rsid w:val="00BA748D"/>
    <w:rsid w:val="00BB261B"/>
    <w:rsid w:val="00BB263D"/>
    <w:rsid w:val="00BB42DB"/>
    <w:rsid w:val="00BB433A"/>
    <w:rsid w:val="00BB5694"/>
    <w:rsid w:val="00BC723D"/>
    <w:rsid w:val="00C361E0"/>
    <w:rsid w:val="00C534D7"/>
    <w:rsid w:val="00C83CDF"/>
    <w:rsid w:val="00C90386"/>
    <w:rsid w:val="00CD6432"/>
    <w:rsid w:val="00CF0B3F"/>
    <w:rsid w:val="00CF10A6"/>
    <w:rsid w:val="00D12FF1"/>
    <w:rsid w:val="00D20396"/>
    <w:rsid w:val="00D20944"/>
    <w:rsid w:val="00D251E1"/>
    <w:rsid w:val="00D67EF6"/>
    <w:rsid w:val="00DA6648"/>
    <w:rsid w:val="00DB2102"/>
    <w:rsid w:val="00DB6355"/>
    <w:rsid w:val="00DC102C"/>
    <w:rsid w:val="00DD3038"/>
    <w:rsid w:val="00DE2AEA"/>
    <w:rsid w:val="00DE3883"/>
    <w:rsid w:val="00DE61D1"/>
    <w:rsid w:val="00E023EA"/>
    <w:rsid w:val="00E03BD5"/>
    <w:rsid w:val="00E21019"/>
    <w:rsid w:val="00E22CAD"/>
    <w:rsid w:val="00E2706A"/>
    <w:rsid w:val="00E40171"/>
    <w:rsid w:val="00E43888"/>
    <w:rsid w:val="00E46A0B"/>
    <w:rsid w:val="00E50990"/>
    <w:rsid w:val="00E751F5"/>
    <w:rsid w:val="00E91927"/>
    <w:rsid w:val="00E97596"/>
    <w:rsid w:val="00EC21BA"/>
    <w:rsid w:val="00ED67BA"/>
    <w:rsid w:val="00EF3306"/>
    <w:rsid w:val="00F51BB2"/>
    <w:rsid w:val="00F67597"/>
    <w:rsid w:val="00F8673F"/>
    <w:rsid w:val="00FB5089"/>
    <w:rsid w:val="00FD2011"/>
    <w:rsid w:val="2EFC7D09"/>
    <w:rsid w:val="3B4F3831"/>
    <w:rsid w:val="62901C3B"/>
    <w:rsid w:val="63A5211A"/>
    <w:rsid w:val="7360265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60" w:line="240" w:lineRule="auto"/>
      <w:jc w:val="both"/>
    </w:pPr>
    <w:rPr>
      <w:rFonts w:ascii="Times New Roman" w:hAnsi="Times New Roman" w:eastAsia="Times New Roman" w:cs="Times New Roman"/>
      <w:sz w:val="24"/>
      <w:szCs w:val="24"/>
      <w:lang w:val="ru-RU" w:eastAsia="ru-RU" w:bidi="ar-SA"/>
    </w:rPr>
  </w:style>
  <w:style w:type="paragraph" w:styleId="2">
    <w:name w:val="heading 1"/>
    <w:basedOn w:val="1"/>
    <w:next w:val="1"/>
    <w:link w:val="20"/>
    <w:qFormat/>
    <w:uiPriority w:val="9"/>
    <w:pPr>
      <w:keepNext/>
      <w:keepLines/>
      <w:spacing w:before="240" w:after="0"/>
      <w:outlineLvl w:val="0"/>
    </w:pPr>
    <w:rPr>
      <w:rFonts w:asciiTheme="majorHAnsi" w:hAnsiTheme="majorHAnsi" w:eastAsiaTheme="majorEastAsia" w:cstheme="majorBidi"/>
      <w:color w:val="366091" w:themeColor="accent1" w:themeShade="BF"/>
      <w:sz w:val="32"/>
      <w:szCs w:val="32"/>
    </w:rPr>
  </w:style>
  <w:style w:type="paragraph" w:styleId="3">
    <w:name w:val="heading 2"/>
    <w:basedOn w:val="2"/>
    <w:next w:val="1"/>
    <w:link w:val="19"/>
    <w:semiHidden/>
    <w:unhideWhenUsed/>
    <w:qFormat/>
    <w:uiPriority w:val="9"/>
    <w:pPr>
      <w:keepNext w:val="0"/>
      <w:keepLines w:val="0"/>
      <w:widowControl w:val="0"/>
      <w:autoSpaceDE w:val="0"/>
      <w:autoSpaceDN w:val="0"/>
      <w:adjustRightInd w:val="0"/>
      <w:spacing w:before="108" w:after="108"/>
      <w:jc w:val="center"/>
      <w:outlineLvl w:val="1"/>
    </w:pPr>
    <w:rPr>
      <w:rFonts w:ascii="Cambria" w:hAnsi="Cambria" w:eastAsia="Times New Roman" w:cs="Times New Roman"/>
      <w:i/>
      <w:iCs/>
      <w:color w:val="auto"/>
      <w:sz w:val="28"/>
      <w:szCs w:val="28"/>
      <w:lang w:val="zh-CN" w:eastAsia="zh-CN"/>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9"/>
    <w:semiHidden/>
    <w:unhideWhenUsed/>
    <w:uiPriority w:val="99"/>
    <w:pPr>
      <w:spacing w:after="0"/>
    </w:pPr>
    <w:rPr>
      <w:rFonts w:ascii="Segoe UI" w:hAnsi="Segoe UI" w:cs="Segoe UI"/>
      <w:sz w:val="18"/>
      <w:szCs w:val="18"/>
    </w:rPr>
  </w:style>
  <w:style w:type="table" w:styleId="7">
    <w:name w:val="Table Grid"/>
    <w:basedOn w:val="6"/>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styleId="8">
    <w:name w:val="No Spacing"/>
    <w:qFormat/>
    <w:uiPriority w:val="0"/>
    <w:pPr>
      <w:spacing w:after="0" w:line="240" w:lineRule="auto"/>
      <w:jc w:val="both"/>
    </w:pPr>
    <w:rPr>
      <w:rFonts w:ascii="Times New Roman" w:hAnsi="Times New Roman" w:eastAsia="Times New Roman" w:cs="Times New Roman"/>
      <w:sz w:val="24"/>
      <w:szCs w:val="24"/>
      <w:lang w:val="ru-RU" w:eastAsia="ru-RU" w:bidi="ar-SA"/>
    </w:rPr>
  </w:style>
  <w:style w:type="character" w:customStyle="1" w:styleId="9">
    <w:name w:val="Текст выноски Знак"/>
    <w:basedOn w:val="5"/>
    <w:link w:val="4"/>
    <w:semiHidden/>
    <w:qFormat/>
    <w:uiPriority w:val="99"/>
    <w:rPr>
      <w:rFonts w:ascii="Segoe UI" w:hAnsi="Segoe UI" w:eastAsia="Times New Roman" w:cs="Segoe UI"/>
      <w:sz w:val="18"/>
      <w:szCs w:val="18"/>
      <w:lang w:eastAsia="ru-RU"/>
    </w:rPr>
  </w:style>
  <w:style w:type="character" w:customStyle="1" w:styleId="10">
    <w:name w:val="Subtle Emphasis"/>
    <w:basedOn w:val="5"/>
    <w:qFormat/>
    <w:uiPriority w:val="99"/>
    <w:rPr>
      <w:i/>
      <w:color w:val="404040"/>
    </w:rPr>
  </w:style>
  <w:style w:type="paragraph" w:styleId="11">
    <w:name w:val="List Paragraph"/>
    <w:basedOn w:val="1"/>
    <w:qFormat/>
    <w:uiPriority w:val="34"/>
    <w:pPr>
      <w:ind w:left="720"/>
      <w:contextualSpacing/>
    </w:pPr>
  </w:style>
  <w:style w:type="character" w:customStyle="1" w:styleId="12">
    <w:name w:val="Основной текст (2)_"/>
    <w:basedOn w:val="5"/>
    <w:link w:val="13"/>
    <w:qFormat/>
    <w:uiPriority w:val="0"/>
    <w:rPr>
      <w:rFonts w:ascii="Times New Roman" w:hAnsi="Times New Roman" w:eastAsia="Times New Roman" w:cs="Times New Roman"/>
      <w:sz w:val="20"/>
      <w:szCs w:val="20"/>
      <w:shd w:val="clear" w:color="auto" w:fill="FFFFFF"/>
    </w:rPr>
  </w:style>
  <w:style w:type="paragraph" w:customStyle="1" w:styleId="13">
    <w:name w:val="Основной текст (2)"/>
    <w:basedOn w:val="1"/>
    <w:link w:val="12"/>
    <w:qFormat/>
    <w:uiPriority w:val="0"/>
    <w:pPr>
      <w:widowControl w:val="0"/>
      <w:shd w:val="clear" w:color="auto" w:fill="FFFFFF"/>
      <w:spacing w:after="0"/>
      <w:jc w:val="left"/>
    </w:pPr>
    <w:rPr>
      <w:sz w:val="20"/>
      <w:szCs w:val="20"/>
      <w:lang w:eastAsia="en-US"/>
    </w:rPr>
  </w:style>
  <w:style w:type="character" w:customStyle="1" w:styleId="14">
    <w:name w:val="Основной текст (2) + 6 pt"/>
    <w:basedOn w:val="12"/>
    <w:uiPriority w:val="0"/>
    <w:rPr>
      <w:rFonts w:ascii="Times New Roman" w:hAnsi="Times New Roman" w:eastAsia="Times New Roman" w:cs="Times New Roman"/>
      <w:color w:val="000000"/>
      <w:spacing w:val="0"/>
      <w:w w:val="100"/>
      <w:position w:val="0"/>
      <w:sz w:val="12"/>
      <w:szCs w:val="12"/>
      <w:shd w:val="clear" w:color="auto" w:fill="FFFFFF"/>
      <w:lang w:val="ru-RU" w:eastAsia="ru-RU" w:bidi="ru-RU"/>
    </w:rPr>
  </w:style>
  <w:style w:type="character" w:customStyle="1" w:styleId="15">
    <w:name w:val="Основной текст (2) + 6;5 pt;Полужирный"/>
    <w:basedOn w:val="12"/>
    <w:qFormat/>
    <w:uiPriority w:val="0"/>
    <w:rPr>
      <w:rFonts w:ascii="Times New Roman" w:hAnsi="Times New Roman" w:eastAsia="Times New Roman" w:cs="Times New Roman"/>
      <w:b/>
      <w:bCs/>
      <w:color w:val="000000"/>
      <w:spacing w:val="0"/>
      <w:w w:val="100"/>
      <w:position w:val="0"/>
      <w:sz w:val="13"/>
      <w:szCs w:val="13"/>
      <w:u w:val="none"/>
      <w:shd w:val="clear" w:color="auto" w:fill="FFFFFF"/>
      <w:lang w:val="ru-RU" w:eastAsia="ru-RU" w:bidi="ru-RU"/>
    </w:rPr>
  </w:style>
  <w:style w:type="character" w:customStyle="1" w:styleId="16">
    <w:name w:val="Основной текст (2) + Candara;5;5 pt"/>
    <w:basedOn w:val="12"/>
    <w:uiPriority w:val="0"/>
    <w:rPr>
      <w:rFonts w:ascii="Candara" w:hAnsi="Candara" w:eastAsia="Candara" w:cs="Candara"/>
      <w:color w:val="000000"/>
      <w:spacing w:val="0"/>
      <w:w w:val="100"/>
      <w:position w:val="0"/>
      <w:sz w:val="11"/>
      <w:szCs w:val="11"/>
      <w:u w:val="none"/>
      <w:shd w:val="clear" w:color="auto" w:fill="FFFFFF"/>
      <w:lang w:val="ru-RU" w:eastAsia="ru-RU" w:bidi="ru-RU"/>
    </w:rPr>
  </w:style>
  <w:style w:type="character" w:customStyle="1" w:styleId="17">
    <w:name w:val="Основной текст (2) + 4 pt"/>
    <w:basedOn w:val="12"/>
    <w:uiPriority w:val="0"/>
    <w:rPr>
      <w:rFonts w:ascii="Times New Roman" w:hAnsi="Times New Roman" w:eastAsia="Times New Roman" w:cs="Times New Roman"/>
      <w:color w:val="000000"/>
      <w:spacing w:val="0"/>
      <w:w w:val="100"/>
      <w:position w:val="0"/>
      <w:sz w:val="8"/>
      <w:szCs w:val="8"/>
      <w:u w:val="none"/>
      <w:shd w:val="clear" w:color="auto" w:fill="FFFFFF"/>
      <w:lang w:val="en-US" w:eastAsia="en-US" w:bidi="en-US"/>
    </w:rPr>
  </w:style>
  <w:style w:type="character" w:customStyle="1" w:styleId="18">
    <w:name w:val="Основной текст (2) + 6"/>
    <w:basedOn w:val="12"/>
    <w:uiPriority w:val="0"/>
    <w:rPr>
      <w:rFonts w:ascii="Times New Roman" w:hAnsi="Times New Roman" w:eastAsia="Times New Roman" w:cs="Times New Roman"/>
      <w:b/>
      <w:bCs/>
      <w:color w:val="000000"/>
      <w:spacing w:val="0"/>
      <w:w w:val="100"/>
      <w:position w:val="0"/>
      <w:sz w:val="13"/>
      <w:szCs w:val="13"/>
      <w:u w:val="none"/>
      <w:shd w:val="clear" w:color="auto" w:fill="FFFFFF"/>
      <w:lang w:val="ru-RU" w:eastAsia="ru-RU" w:bidi="ru-RU"/>
    </w:rPr>
  </w:style>
  <w:style w:type="character" w:customStyle="1" w:styleId="19">
    <w:name w:val="Заголовок 2 Знак"/>
    <w:basedOn w:val="5"/>
    <w:link w:val="3"/>
    <w:semiHidden/>
    <w:qFormat/>
    <w:uiPriority w:val="9"/>
    <w:rPr>
      <w:rFonts w:ascii="Cambria" w:hAnsi="Cambria" w:eastAsia="Times New Roman" w:cs="Times New Roman"/>
      <w:i/>
      <w:iCs/>
      <w:sz w:val="28"/>
      <w:szCs w:val="28"/>
      <w:lang w:val="zh-CN" w:eastAsia="zh-CN"/>
    </w:rPr>
  </w:style>
  <w:style w:type="character" w:customStyle="1" w:styleId="20">
    <w:name w:val="Заголовок 1 Знак"/>
    <w:basedOn w:val="5"/>
    <w:link w:val="2"/>
    <w:qFormat/>
    <w:uiPriority w:val="9"/>
    <w:rPr>
      <w:rFonts w:asciiTheme="majorHAnsi" w:hAnsiTheme="majorHAnsi" w:eastAsiaTheme="majorEastAsia" w:cstheme="majorBidi"/>
      <w:color w:val="366091" w:themeColor="accent1" w:themeShade="BF"/>
      <w:sz w:val="32"/>
      <w:szCs w:val="32"/>
      <w:lang w:eastAsia="ru-RU"/>
    </w:rPr>
  </w:style>
  <w:style w:type="paragraph" w:customStyle="1" w:styleId="21">
    <w:name w:val="ConsPlusNonformat"/>
    <w:qFormat/>
    <w:uiPriority w:val="99"/>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22">
    <w:name w:val="Без интервала2"/>
    <w:qFormat/>
    <w:uiPriority w:val="1"/>
    <w:pPr>
      <w:spacing w:after="0" w:line="240" w:lineRule="auto"/>
    </w:pPr>
    <w:rPr>
      <w:rFonts w:ascii="Times New Roman" w:hAnsi="Times New Roman" w:eastAsia="Calibri" w:cs="Times New Roman"/>
      <w:sz w:val="24"/>
      <w:szCs w:val="24"/>
      <w:lang w:val="ru-RU" w:eastAsia="ru-RU" w:bidi="ar-SA"/>
    </w:rPr>
  </w:style>
  <w:style w:type="character" w:customStyle="1" w:styleId="23">
    <w:name w:val="apple-style-span"/>
    <w:basedOn w:val="5"/>
    <w:qFormat/>
    <w:uiPriority w:val="99"/>
    <w:rPr>
      <w:rFonts w:hint="default" w:ascii="Times New Roman" w:hAnsi="Times New Roman" w:cs="Times New Roman"/>
    </w:rPr>
  </w:style>
  <w:style w:type="paragraph" w:customStyle="1" w:styleId="24">
    <w:name w:val="ConsPlusCell"/>
    <w:qFormat/>
    <w:uiPriority w:val="0"/>
    <w:pPr>
      <w:autoSpaceDE w:val="0"/>
      <w:autoSpaceDN w:val="0"/>
      <w:adjustRightInd w:val="0"/>
      <w:spacing w:after="0" w:line="240" w:lineRule="auto"/>
    </w:pPr>
    <w:rPr>
      <w:rFonts w:ascii="Times New Roman" w:hAnsi="Times New Roman" w:eastAsia="Times New Roman" w:cs="Times New Roman"/>
      <w:sz w:val="28"/>
      <w:szCs w:val="28"/>
      <w:lang w:val="ru-RU"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4C83A79-A2A5-41B9-80CD-8CEE38AC566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19</Pages>
  <Words>5401</Words>
  <Characters>30791</Characters>
  <Lines>256</Lines>
  <Paragraphs>72</Paragraphs>
  <TotalTime>6</TotalTime>
  <ScaleCrop>false</ScaleCrop>
  <LinksUpToDate>false</LinksUpToDate>
  <CharactersWithSpaces>36120</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2017-05-25T12:33:00Z</dcterms:created>
  <dc:creator>Журавушка</dc:creator>
  <cp:lastModifiedBy>рябинка</cp:lastModifiedBy>
  <cp:lastPrinted>2020-11-16T11:56:00Z</cp:lastPrinted>
  <dcterms:modified xsi:type="dcterms:W3CDTF">2020-11-23T06:56:16Z</dcterms:modified>
  <cp:revision>125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