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155492-20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Выполнение работ по ремонту отдельно стоящего здания в рамках капитального ремонта по адресу: г.о.Озёры, д.Тарбушево, ДОЛ "Лесная поляна"</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2 450 000,00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ГАУСО МО "Ступинский КЦСОН"</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5045026865</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142800, Московская обл., г.Ступино, ул.Комсомольская д.15</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142800, Московская обл., г.Ступино, ул.Комсомольская д.15</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4E57CF">
                            <w:pPr>
                              <w:pStyle w:val="aff1"/>
                            </w:pPr>
                            <w:sdt>
                              <w:sdtPr>
                                <w:alias w:val="systemM"/>
                                <w:tag w:val="If"/>
                                <w:id w:val="-1199391030"/>
                                <w:placeholder>
                                  <w:docPart w:val="05AB17960107433BBD966914EB3BEDFC"/>
                                </w:placeholder>
                                <w:docPartList>
                                  <w:docPartGallery w:val="AutoText"/>
                                </w:docPartList>
                              </w:sdtPr>
                              <w:sdtEndPr>
                                <w:rPr>
                                  <w:rStyle w:val="1a"/>
                                  <w:b/>
                                  <w:lang w:val="en-US"/>
                                </w:rPr>
                              </w:sdtEndPr>
                              <w:sdtContent>
                                <w:r w:rsidR="008C2287">
                                  <w:rPr>
                                    <w:rStyle w:val="1a"/>
                                    <w:lang w:val="en-US"/>
                                  </w:rPr>
                                  <w:t>КОЗ / ОКПД</w:t>
                                </w:r>
                                <w:r w:rsidR="008C2287">
                                  <w:rPr>
                                    <w:rStyle w:val="1a"/>
                                  </w:rPr>
                                  <w:t xml:space="preserve"> </w:t>
                                </w:r>
                                <w:r w:rsidR="008C2287">
                                  <w:rPr>
                                    <w:rStyle w:val="1a"/>
                                    <w:lang w:val="en-US"/>
                                  </w:rPr>
                                  <w:t>2</w:t>
                                </w:r>
                              </w:sdtContent>
                            </w:sdt>
                          </w:p>
                        </w:tc>
                        <w:tc>
                          <w:tcPr>
                            <w:tcW w:w="8223" w:type="dxa"/>
                            <w:shd w:val="clear" w:color="auto" w:fill="auto"/>
                          </w:tcPr>
                          <w:p w:rsidR="007C3BF1" w:rsidRDefault="008C2287">
                            <w:pPr>
                              <w:pStyle w:val="19"/>
                            </w:pPr>
                            <w:r>
                              <w:t>Наименование</w:t>
                            </w:r>
                          </w:p>
                        </w:tc>
                        <w:tc>
                          <w:tcPr>
                            <w:tcW w:w="4251"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4E57CF">
                                <w:pPr>
                                  <w:pStyle w:val="aff1"/>
                                </w:pPr>
                                <w:sdt>
                                  <w:sdtPr>
                                    <w:alias w:val="Simple"/>
                                    <w:tag w:val="Simple"/>
                                    <w:id w:val="568235708"/>
                                    <w:placeholder>
                                      <w:docPart w:val="32A5BCAE16C54368939F3E4AF5E271CC"/>
                                    </w:placeholder>
                                    <w:text/>
                                  </w:sdtPr>
                                  <w:sdtEndPr/>
                                  <w:sdtContent>
                                    <w:r w:rsidR="008C2287">
                                      <w:t>03.02.07.01.01</w:t>
                                    </w:r>
                                  </w:sdtContent>
                                </w:sdt>
                                <w:r w:rsidR="008C2287">
                                  <w:rPr>
                                    <w:b/>
                                  </w:rPr>
                                  <w:t xml:space="preserve"> / </w:t>
                                </w:r>
                                <w:sdt>
                                  <w:sdtPr>
                                    <w:alias w:val="Simple"/>
                                    <w:tag w:val="Simple"/>
                                    <w:id w:val="-23636133"/>
                                    <w:placeholder>
                                      <w:docPart w:val="3C53ADC5EC5140FFA858EE3ED98FCDCC"/>
                                    </w:placeholder>
                                    <w:text/>
                                  </w:sdtPr>
                                  <w:sdtEndPr/>
                                  <w:sdtContent>
                                    <w:r w:rsidR="008C2287">
                                      <w:t>43.31.10.110</w:t>
                                    </w:r>
                                  </w:sdtContent>
                                </w:sdt>
                              </w:p>
                            </w:sdtContent>
                          </w:sdt>
                          <w:p w:rsidR="007C3BF1" w:rsidRDefault="004E57CF">
                            <w:pPr>
                              <w:pStyle w:val="aff1"/>
                            </w:pPr>
                          </w:p>
                        </w:tc>
                        <w:tc>
                          <w:tcPr>
                            <w:tcW w:w="8223" w:type="dxa"/>
                            <w:shd w:val="clear" w:color="auto" w:fill="auto"/>
                          </w:tcPr>
                          <w:p w:rsidR="007C3BF1" w:rsidRDefault="004E57CF">
                            <w:pPr>
                              <w:pStyle w:val="aff1"/>
                            </w:pPr>
                            <w:sdt>
                              <w:sdtPr>
                                <w:alias w:val="Simple"/>
                                <w:tag w:val="Simple"/>
                                <w:id w:val="-1162159811"/>
                                <w:placeholder>
                                  <w:docPart w:val="CD315E66A8C4460F94F69FCBBA833612"/>
                                </w:placeholder>
                                <w:text/>
                              </w:sdtPr>
                              <w:sdtEndPr/>
                              <w:sdtContent>
                                <w:r w:rsidR="008C2287">
                                  <w:t>Выполнение работ по ремонту отдельно стоящего здания в рамках капитального ремонта по адресу: г.о.Озёры, д.Тарбушево, ДОЛ "Лесная поляна"</w:t>
                                </w:r>
                              </w:sdtContent>
                            </w:sdt>
                          </w:p>
                        </w:tc>
                        <w:tc>
                          <w:tcPr>
                            <w:tcW w:w="4251" w:type="dxa"/>
                            <w:shd w:val="clear" w:color="auto" w:fill="auto"/>
                          </w:tcPr>
                          <w:p w:rsidR="007C3BF1" w:rsidRDefault="008C2287">
                            <w:pPr>
                              <w:pStyle w:val="aff1"/>
                              <w:jc w:val="right"/>
                            </w:pPr>
                            <w:r>
                              <w:t>(не указано)*</w:t>
                            </w:r>
                          </w:p>
                        </w:tc>
                      </w:tr>
                    </w:tbl>
                    <w:p w:rsidR="007C3BF1" w:rsidRDefault="004E57CF">
                      <w:pPr>
                        <w:pStyle w:val="aff1"/>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Выполнение работ по ремонту отдельно стоящего здания в рамках капитального ремонта по адресу: г.о.Озёры, д.Тарбушево, ДОЛ "Лесная поляна"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45.41.10.111,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Выполнение работ по ремонту отдельно стоящего здания в рамках капитального ремонта по адресу: г.о.Озёры, д.Тарбушево, ДОЛ "Лесная поляна"</w:t>
                            </w:r>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 раб. дн. от даты заключения договора</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28.02.2021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Подрядчик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Выполнение работ по ремонту отдельно стоящего здания в рамках капитального ремонта по адресу: г.о.Озёры, д.Тарбушево, ДОЛ "Лесная поляна"</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независимо от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«Акт о приёмке выполненных работ (форма КС-2)» (Выполнение работ по ремонту отдельно стоящего здания в рамках капитального ремонта по адресу: г.о.Озёры, д.Тарбушево, ДОЛ "Лесная поляна")</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выполненных работ (форма КС-2)</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отдельно стоящего здания в рамках капитального ремонта по адресу: г.о.Озёры, д.Тарбушево, ДОЛ "Лесная поляна"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Кс-3(скан образ)</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отдельно стоящего здания в рамках капитального ремонта по адресу: г.о.Озёры, д.Тарбушево, ДОЛ "Лесная поляна"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отдельно стоящего здания в рамках капитального ремонта по адресу: г.о.Озёры, д.Тарбушево, ДОЛ "Лесная поляна"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КС-2(скан образ)</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отдельно стоящего здания в рамках капитального ремонта по адресу: г.о.Озёры, д.Тарбушево, ДОЛ "Лесная поляна"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Подрядчик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Выполнение работ по ремонту отдельно стоящего здания в рамках капитального ремонта по адресу: г.о.Озёры, д.Тарбушево, ДОЛ "Лесная поляна"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выполненных работ (форма КС-2)</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Выполнение работ по ремонту отдельно стоящего здания в рамках капитального ремонта по адресу: г.о.Озёры, д.Тарбушево, ДОЛ "Лесная поляна"</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15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Подрядчик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ff3"/>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m="http://schemas.openxmlformats.org/officeDocument/2006/math"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