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001D424F" w:rsidP="001D424F" w:rsidRDefault="00AC20D1" w14:paraId="501B085E" w14:textId="1ADCA41A">
      <w:pPr>
        <w:keepNext/>
        <w:ind w:left="1423"/>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p w:rsidRPr="00442F5A" w:rsidR="001D424F" w:rsidP="00442F5A" w:rsidRDefault="00442F5A" w14:paraId="5D2D99E9" w14:textId="539D3DE3">
      <w:pPr>
        <w:keepNext/>
        <w:ind w:left="1423"/>
        <w:jc w:val="right"/>
      </w:pPr>
      <w:r>
        <w:rPr>
          <w:rFonts w:eastAsia="Times New Roman"/>
        </w:rPr>
        <w:t>Таблица 1.1</w:t>
      </w: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C20D1"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01.21.01.15.26.60</w:t>
            </w:r>
            <w:r w:rsidR="00B924CB">
              <w:rPr>
                <w:b/>
              </w:rPr>
              <w:t xml:space="preserve"> / </w:t>
            </w:r>
            <w:r w:rsidR="00B924CB">
              <w:t>32.50.13.131</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JNB или эквивалент Набор одноразовых стерильных инструментов</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01.71.03.03.03.02.06.30</w:t>
            </w:r>
            <w:r w:rsidR="00B924CB">
              <w:rPr>
                <w:b/>
              </w:rPr>
              <w:t xml:space="preserve"> / </w:t>
            </w:r>
            <w:r w:rsidR="00B924CB">
              <w:t>32.50.11.000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JNB или эквивалент Наконечник турбинный стерильный одноразовый</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01.21.01.15.12.203.02</w:t>
            </w:r>
            <w:r w:rsidR="00B924CB">
              <w:rPr>
                <w:b/>
              </w:rPr>
              <w:t xml:space="preserve"> / </w:t>
            </w:r>
            <w:r w:rsidR="00B924CB">
              <w:t>21.20.24.150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Валики ватные плотные №2 2000 шт. в уп.</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01.21.01.15.12.203.02</w:t>
            </w:r>
            <w:r w:rsidR="00B924CB">
              <w:rPr>
                <w:b/>
              </w:rPr>
              <w:t xml:space="preserve"> / </w:t>
            </w:r>
            <w:r w:rsidR="00B924CB">
              <w:t>21.20.24.150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Ватные валики стерильные стоматологические («Емельян Савостин»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01.21.01.02.30.01</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Держатель (зажим) для салфеток нагрудных «КРИСТИДЕНТ» или эквивалент бирюзовый с металлической цепочкой  без регулятора длины</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01.21.01.02.30.01</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Держатель (зажим) для салфеток нагрудных «КРИСТИДЕНТ» или эквивалент серебро с металлической цепочкой  без регулятора длины</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01.21.01.02.30.01</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Держатель (зажим) для салфеток нагрудных «КРИСТИДЕНТ» или эквивалент синий с металлической цепочкой  без регулятора длины</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01.21.01.02.30.01</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Держатель (зажим) для салфеток нагрудных «КРИСТИДЕНТ» или эквивалент фиолетовый с металлической цепочкой  без регулятора длины</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01.21.01.02.56.150</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Диспенсер для пластиковых и бумажно-пластиковых фартуков в рулонах «КРИСТИДЕНТ»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01.21.01.02.56.150</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Диспенсер для стоматологических нагрудников «КРИСТИДЕНТ»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01.71.03.03.01.02.01.259</w:t>
            </w:r>
            <w:r w:rsidR="00B924CB">
              <w:rPr>
                <w:b/>
              </w:rPr>
              <w:t xml:space="preserve"> / </w:t>
            </w:r>
            <w:r w:rsidR="00B924CB">
              <w:t>32.50.11.000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Зеркало пациента с ручкой «КРИСТИДЕНТ» или эквивалент в форме зуба</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01.21.01.21.01.09</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Маска медицинская одноразовая трехслойная</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01.71.03.03.02.01.02.352</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Наконечник хирургический для пылесоса одноразовый JNB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01.71.03.03.02.01.02.352</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Наконечники для пылесоса одноразовые</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01.21.01.15.26.305</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Наконечники для слюноотсоса одноразовые</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01.21.01.21.12.01</w:t>
            </w:r>
            <w:r w:rsidR="00B924CB">
              <w:rPr>
                <w:b/>
              </w:rPr>
              <w:t xml:space="preserve"> / </w:t>
            </w:r>
            <w:r w:rsidR="00B924CB">
              <w:t>32.50.42.120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Очки защитные цвет линз дымчатый 2821 3М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01.21.01.02.56.550</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Простынь медицинская одноразовая стерильная</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01.21.01.02.29.04</w:t>
            </w:r>
            <w:r w:rsidR="00B924CB">
              <w:rPr>
                <w:b/>
              </w:rPr>
              <w:t xml:space="preserve"> / </w:t>
            </w:r>
            <w:r w:rsidR="00B924CB">
              <w:t>13.95.10.119</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Простынь медицинская одноразовая стерильная</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01.71.03.03.02.01.02.1979</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Салфетки стоматологические «КРИСТИДЕНТ» Премиум 2+1 (3-х слойный) 500 шт в уп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01.71.03.03.02.01.02.278</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Фартук стоматологический  для пациента КРИСТИДЕНТ или эквивалент (в рулоне) зеленые</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01.71.03.03.02.01.02.278</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Фартук стоматологический  для пациента КРИСТИДЕНТ или эквивалент (в рулоне) лимонные</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01.71.03.03.02.01.02.278</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Фартук стоматологический  для пациента КРИСТИДЕНТ или эквивалент (в рулоне) синие</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01.71.03.03.02.01.02.278</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Фартук стоматологический  для пациента КРИСТИДЕНТ или эквивалент (в рулоне) фиолетовые</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01.21.01.21.10.10</w:t>
            </w:r>
            <w:r w:rsidR="00B924CB">
              <w:rPr>
                <w:b/>
              </w:rPr>
              <w:t xml:space="preserve"> / </w:t>
            </w:r>
            <w:r w:rsidR="00B924CB">
              <w:t>14.12.30.131</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Халат хирургический одноразовый стерильный Гекса или эквивалент, размер 52-54</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01.71.03.03.02.01.02.1510</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Чехлы для подголовников Crosstex  или эквивалент 500шт 25см х 33см</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01.21.01.12.08.73</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Чехлы защитные для датчика  радиовизиографа «КРИСТИДЕНТ»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01.21.01.21.04.01</w:t>
            </w:r>
            <w:r w:rsidR="00B924CB">
              <w:rPr>
                <w:b/>
              </w:rPr>
              <w:t xml:space="preserve"> / </w:t>
            </w:r>
            <w:r w:rsidR="00B924CB">
              <w:t>32.50.50.190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Шапочка медицинская, одноразовая, из нетканого материала типа "Берет"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25 000,00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01.21.01.21.07.02</w:t>
            </w:r>
            <w:r w:rsidR="00B924CB">
              <w:rPr>
                <w:b/>
              </w:rPr>
              <w:t xml:space="preserve"> / </w:t>
            </w:r>
            <w:r w:rsidR="00B924CB">
              <w:t>32.50.13.190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Экран стоматологический 1оправа  5сменных щитков Целит 1.9.1.1 (бывший 1.9.1.3) или эквивалент</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bl>
    <w:p w:rsidR="001D424F" w:rsidP="001D424F" w:rsidRDefault="00AC20D1" w14:paraId="3C997760" w14:textId="2141296F">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1D424F" w:rsidP="001D424F" w:rsidRDefault="001D424F" w14:paraId="668560A2" w14:textId="77777777">
            <w:pPr>
              <w:pStyle w:val="aff2"/>
              <w:jc w:val="right"/>
              <w:rPr>
                <w:b/>
                <w:lang w:val="en-US"/>
              </w:rPr>
            </w:pPr>
            <w:r>
              <w:rPr>
                <w:b/>
              </w:rPr>
              <w:t>Итого</w:t>
            </w:r>
            <w:r>
              <w:rPr>
                <w:b/>
                <w:lang w:val="en-US"/>
              </w:rPr>
              <w:t>:</w:t>
            </w:r>
          </w:p>
        </w:tc>
        <w:tc>
          <w:tcPr>
            <w:tcW w:w="1417" w:type="dxa"/>
            <w:shd w:val="clear" w:color="auto" w:fill="auto"/>
          </w:tcPr>
          <w:p w:rsidR="001D424F" w:rsidP="001D424F" w:rsidRDefault="00AC20D1" w14:paraId="25D920FD" w14:textId="77777777">
            <w:pPr>
              <w:pStyle w:val="aff2"/>
              <w:jc w:val="right"/>
            </w:pPr>
            <w:r w:rsidR="001D424F">
              <w:rPr>
                <w:b/>
                <w:lang w:val="en-US"/>
              </w:rPr>
              <w:t>(</w:t>
            </w:r>
            <w:r w:rsidR="001D424F">
              <w:rPr>
                <w:b/>
              </w:rPr>
              <w:t>не указано</w:t>
            </w:r>
            <w:r w:rsidR="001D424F">
              <w:rPr>
                <w:b/>
                <w:lang w:val="en-US"/>
              </w:rPr>
              <w:t>)*</w:t>
            </w:r>
          </w:p>
        </w:tc>
        <w:tc>
          <w:tcPr>
            <w:tcW w:w="2693" w:type="dxa"/>
          </w:tcPr>
          <w:p w:rsidR="001D424F" w:rsidP="001D424F" w:rsidRDefault="001D424F" w14:paraId="15D3403C" w14:textId="77777777">
            <w:pPr>
              <w:pStyle w:val="aff2"/>
              <w:jc w:val="right"/>
            </w:pPr>
          </w:p>
        </w:tc>
      </w:tr>
    </w:tbl>
    <w:p w:rsidR="001D424F" w:rsidP="001D424F" w:rsidRDefault="00AC20D1" w14:paraId="07528E74" w14:textId="77777777">
      <w:pPr>
        <w:pStyle w:val="aff2"/>
      </w:pPr>
    </w:p>
    <w:p w:rsidRPr="00C10CB8" w:rsidR="00B94160" w:rsidP="00C10CB8" w:rsidRDefault="00AC20D1" w14:paraId="7EEE57F7" w14:textId="35A6AD46">
      <w:pPr>
        <w:keepNext/>
        <w:ind w:left="1423"/>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Поставка товаров по договору</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в течение 10 раб. дн. от даты направления заявки</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Валики ватные плотные №2 2000 шт. в уп.</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Ватные валики стерильные стоматологические («Емельян Савостин» или эквивалент)</w:t>
            </w:r>
            <w:r w:rsidR="00473384">
              <w:rPr>
                <w:lang w:val="en-US"/>
              </w:rPr>
              <w:t xml:space="preserve">; </w:t>
            </w:r>
            <w:r w:rsidR="00473384">
              <w:rPr>
                <w:lang w:val="en-US"/>
              </w:rPr>
              <w:t>600,00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Диспенсер для пластиковых и бумажно-пластиковых фартуков в рулонах «КРИСТИДЕНТ» или эквивалент</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Диспенсер для стоматологических нагрудников «КРИСТИДЕНТ» или эквивалент</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Держатель (зажим) для салфеток нагрудных «КРИСТИДЕНТ» или эквивалент бирюзовый с металлической цепочкой  без регулятора длины</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Держатель (зажим) для салфеток нагрудных «КРИСТИДЕНТ» или эквивалент серебро с металлической цепочкой  без регулятора длины</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Держатель (зажим) для салфеток нагрудных «КРИСТИДЕНТ» или эквивалент синий с металлической цепочкой  без регулятора длины</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Держатель (зажим) для салфеток нагрудных «КРИСТИДЕНТ» или эквивалент фиолетовый с металлической цепочкой  без регулятора длины</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Чехлы защитные для датчика  радиовизиографа «КРИСТИДЕНТ» или эквивалент</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Экран стоматологический 1оправа  5сменных щитков Целит 1.9.1.1 (бывший 1.9.1.3) или эквивалент</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Зеркало пациента с ручкой «КРИСТИДЕНТ» или эквивалент в форме зуба</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Маска медицинская одноразовая трехслойная</w:t>
            </w:r>
            <w:r w:rsidR="00473384">
              <w:rPr>
                <w:lang w:val="en-US"/>
              </w:rPr>
              <w:t xml:space="preserve">; </w:t>
            </w:r>
            <w:r w:rsidR="00473384">
              <w:rPr>
                <w:lang w:val="en-US"/>
              </w:rPr>
              <w:t>400,00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JNB или эквивалент Набор одноразовых стерильных инструментов</w:t>
            </w:r>
            <w:r w:rsidR="00473384">
              <w:rPr>
                <w:lang w:val="en-US"/>
              </w:rPr>
              <w:t xml:space="preserve">; </w:t>
            </w:r>
            <w:r w:rsidR="00473384">
              <w:rPr>
                <w:lang w:val="en-US"/>
              </w:rPr>
              <w:t>250,00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Салфетки стоматологические «КРИСТИДЕНТ» Премиум 2+1 (3-х слойный) 500 шт в уп или эквивалент</w:t>
            </w:r>
            <w:r w:rsidR="00473384">
              <w:rPr>
                <w:lang w:val="en-US"/>
              </w:rPr>
              <w:t xml:space="preserve">; </w:t>
            </w:r>
            <w:r w:rsidR="00473384">
              <w:rPr>
                <w:lang w:val="en-US"/>
              </w:rPr>
              <w:t>70,00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Фартук стоматологический  для пациента КРИСТИДЕНТ или эквивалент (в рулоне) зеленые</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Фартук стоматологический  для пациента КРИСТИДЕНТ или эквивалент (в рулоне) лимонные</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Фартук стоматологический  для пациента КРИСТИДЕНТ или эквивалент (в рулоне) синие</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Фартук стоматологический  для пациента КРИСТИДЕНТ или эквивалент (в рулоне) фиолетовые</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JNB или эквивалент Наконечник турбинный стерильный одноразовый</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Наконечники для пылесоса одноразовые</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Наконечник хирургический для пылесоса одноразовый JNB или эквивалент.</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Шапочка медицинская, одноразовая, из нетканого материала типа "Берет"</w:t>
            </w:r>
            <w:r w:rsidR="00473384">
              <w:rPr>
                <w:lang w:val="en-US"/>
              </w:rPr>
              <w:t xml:space="preserve">; </w:t>
            </w:r>
            <w:r w:rsidR="00473384">
              <w:rPr>
                <w:lang w:val="en-US"/>
              </w:rPr>
              <w:t>25 000,00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Очки защитные цвет линз дымчатый 2821 3М  или эквивалент</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Наконечники для слюноотсоса одноразовые</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Простынь медицинская одноразовая стерильная</w:t>
            </w:r>
            <w:r w:rsidR="00473384">
              <w:rPr>
                <w:lang w:val="en-US"/>
              </w:rPr>
              <w:t xml:space="preserve">; </w:t>
            </w:r>
            <w:r w:rsidR="00473384">
              <w:rPr>
                <w:lang w:val="en-US"/>
              </w:rPr>
              <w:t>600,00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Простынь медицинская одноразовая стерильная</w:t>
            </w:r>
            <w:r w:rsidR="00473384">
              <w:rPr>
                <w:lang w:val="en-US"/>
              </w:rPr>
              <w:t xml:space="preserve">; </w:t>
            </w:r>
            <w:r w:rsidR="00473384">
              <w:rPr>
                <w:lang w:val="en-US"/>
              </w:rPr>
              <w:t>200,00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Халат хирургический одноразовый стерильный Гекса или эквивалент, размер 52-54</w:t>
            </w:r>
            <w:r w:rsidR="00473384">
              <w:rPr>
                <w:lang w:val="en-US"/>
              </w:rPr>
              <w:t xml:space="preserve">; </w:t>
            </w:r>
            <w:r w:rsidR="00473384">
              <w:rPr>
                <w:lang w:val="en-US"/>
              </w:rPr>
              <w:t>200,00</w:t>
            </w:r>
            <w:r w:rsidR="00473384">
              <w:rPr>
                <w:lang w:val="en-US"/>
              </w:rPr>
              <w:t xml:space="preserve">; </w:t>
            </w:r>
            <w:r w:rsidR="00473384">
              <w:rPr>
                <w:lang w:val="en-US"/>
              </w:rPr>
              <w:t>Штука</w:t>
            </w:r>
            <w:r w:rsidR="00473384">
              <w:rPr>
                <w:lang w:val="en-US"/>
              </w:rPr>
              <w:t>;</w:t>
            </w:r>
          </w:p>
          <w:p w:rsidR="00473384" w:rsidP="00473384" w:rsidRDefault="00AC20D1" w14:paraId="7E658691" w14:textId="77777777">
            <w:pPr>
              <w:pStyle w:val="aff1"/>
              <w:numPr>
                <w:ilvl w:val="0"/>
                <w:numId w:val="5"/>
              </w:numPr>
              <w:rPr>
                <w:lang w:val="en-US"/>
              </w:rPr>
            </w:pPr>
            <w:r w:rsidR="00473384">
              <w:rPr>
                <w:lang w:val="en-US"/>
              </w:rPr>
              <w:t>Чехлы для подголовников Crosstex  или эквивалент 500шт 25см х 33см</w:t>
            </w:r>
            <w:r w:rsidR="00473384">
              <w:rPr>
                <w:lang w:val="en-US"/>
              </w:rPr>
              <w:t xml:space="preserve">; </w:t>
            </w:r>
            <w:r w:rsidR="00473384">
              <w:rPr>
                <w:lang w:val="en-US"/>
              </w:rPr>
              <w:t>25,00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10 раб. дн. от даты направления заявки</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30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товаров по договору)</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ГОСУДАРСТВЕННОЕ АВТОНОМНОЕ УЧРЕЖДЕНИЕ ЗДРАВООХРАНЕНИЯ МОСКОВСКОЙ ОБЛАСТИ "МОСКОВСКАЯ ОБЛАСТНАЯ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129110, г. Москва, ул. Щепкина, дом 61/2, корпус 1</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ГАУЗ МО "МОСП"</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М. И. Сойхер</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008427-21</w:t>
    </w:r>
  </w:p>
  <w:p w:rsidR="009643D6" w:rsidRDefault="009643D6"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