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48" w:rsidRPr="00A84B48" w:rsidRDefault="00A84B48" w:rsidP="00A84B48">
      <w:pPr>
        <w:keepNext/>
        <w:spacing w:before="240" w:after="60" w:line="240" w:lineRule="auto"/>
        <w:ind w:left="567" w:hanging="567"/>
        <w:jc w:val="center"/>
        <w:outlineLvl w:val="0"/>
        <w:rPr>
          <w:rFonts w:ascii="Times New Roman" w:eastAsia="Times New Roman" w:hAnsi="Times New Roman" w:cs="Times New Roman"/>
          <w:b/>
          <w:color w:val="000000"/>
          <w:kern w:val="28"/>
          <w:sz w:val="28"/>
          <w:szCs w:val="32"/>
          <w:lang w:eastAsia="ru-RU"/>
        </w:rPr>
      </w:pPr>
      <w:bookmarkStart w:id="0" w:name="_Toc375898326"/>
      <w:bookmarkStart w:id="1" w:name="_Toc375898910"/>
      <w:bookmarkStart w:id="2" w:name="_Toc383532359"/>
      <w:bookmarkStart w:id="3" w:name="_Toc484198444"/>
      <w:r w:rsidRPr="00A84B48">
        <w:rPr>
          <w:rFonts w:ascii="Times New Roman" w:eastAsia="Times New Roman" w:hAnsi="Times New Roman" w:cs="Times New Roman"/>
          <w:b/>
          <w:bCs/>
          <w:color w:val="000000"/>
          <w:kern w:val="28"/>
          <w:sz w:val="28"/>
          <w:szCs w:val="32"/>
          <w:lang w:val="en-US" w:eastAsia="ru-RU"/>
        </w:rPr>
        <w:t>X</w:t>
      </w:r>
      <w:r w:rsidRPr="00A84B48">
        <w:rPr>
          <w:rFonts w:ascii="Times New Roman" w:eastAsia="Times New Roman" w:hAnsi="Times New Roman" w:cs="Times New Roman"/>
          <w:b/>
          <w:kern w:val="28"/>
          <w:sz w:val="28"/>
          <w:szCs w:val="32"/>
          <w:lang w:val="en-US" w:eastAsia="ru-RU"/>
        </w:rPr>
        <w:t>III</w:t>
      </w:r>
      <w:r w:rsidRPr="00A84B48">
        <w:rPr>
          <w:rFonts w:ascii="Times New Roman" w:eastAsia="Times New Roman" w:hAnsi="Times New Roman" w:cs="Times New Roman"/>
          <w:b/>
          <w:kern w:val="28"/>
          <w:sz w:val="28"/>
          <w:szCs w:val="32"/>
          <w:lang w:eastAsia="ru-RU"/>
        </w:rPr>
        <w:t>.</w:t>
      </w:r>
      <w:r w:rsidRPr="00A84B48">
        <w:rPr>
          <w:rFonts w:ascii="Times New Roman" w:eastAsia="Times New Roman" w:hAnsi="Times New Roman" w:cs="Times New Roman"/>
          <w:b/>
          <w:bCs/>
          <w:color w:val="000000"/>
          <w:kern w:val="28"/>
          <w:sz w:val="28"/>
          <w:szCs w:val="32"/>
          <w:lang w:eastAsia="ru-RU"/>
        </w:rPr>
        <w:t xml:space="preserve"> </w:t>
      </w:r>
      <w:r w:rsidRPr="00A84B48">
        <w:rPr>
          <w:rFonts w:ascii="Times New Roman" w:eastAsia="Times New Roman" w:hAnsi="Times New Roman" w:cs="Times New Roman"/>
          <w:b/>
          <w:color w:val="000000"/>
          <w:kern w:val="28"/>
          <w:sz w:val="28"/>
          <w:szCs w:val="32"/>
          <w:lang w:eastAsia="ru-RU"/>
        </w:rPr>
        <w:t>КРИТЕРИИ ОЦЕНКИ ЗАЯВОК НА УЧАСТИЕ В КОНКУРСЕ В ЭЛЕКТРОННОЙ ФОРМЕ, ВЕЛИЧИНЫ ЗНАЧИМОСТИ ЭТИХ КРИТЕРИЕВ, ПОРЯДОК ОЦЕНКИ И СОПОСТАВЛЕНИЯ</w:t>
      </w:r>
      <w:r w:rsidRPr="00A84B48">
        <w:rPr>
          <w:rFonts w:ascii="Times New Roman" w:eastAsia="Arial Unicode MS" w:hAnsi="Times New Roman" w:cs="Times New Roman"/>
          <w:b/>
          <w:bCs/>
          <w:color w:val="000000"/>
          <w:sz w:val="24"/>
          <w:szCs w:val="24"/>
          <w:lang w:eastAsia="ru-RU"/>
        </w:rPr>
        <w:t xml:space="preserve"> </w:t>
      </w:r>
      <w:r w:rsidRPr="00A84B48">
        <w:rPr>
          <w:rFonts w:ascii="Times New Roman" w:eastAsia="Times New Roman" w:hAnsi="Times New Roman" w:cs="Times New Roman"/>
          <w:b/>
          <w:color w:val="000000"/>
          <w:kern w:val="28"/>
          <w:sz w:val="28"/>
          <w:szCs w:val="32"/>
          <w:lang w:eastAsia="ru-RU"/>
        </w:rPr>
        <w:t>ЗАЯВОК НА УЧАСТИЕ В КОНКУРСЕ В ЭЛЕКТРОННОЙ ФОРМЕ</w:t>
      </w:r>
    </w:p>
    <w:p w:rsidR="00184F09" w:rsidRPr="00184F09" w:rsidRDefault="00184F09" w:rsidP="00184F09">
      <w:pPr>
        <w:suppressLineNumbers/>
        <w:suppressAutoHyphens/>
        <w:spacing w:after="160" w:line="259" w:lineRule="auto"/>
        <w:outlineLvl w:val="1"/>
        <w:rPr>
          <w:rFonts w:ascii="Times New Roman" w:eastAsia="Calibri" w:hAnsi="Times New Roman" w:cs="Times New Roman"/>
        </w:rPr>
      </w:pPr>
      <w:bookmarkStart w:id="4" w:name="_Toc375898327"/>
      <w:bookmarkStart w:id="5" w:name="_Toc375898911"/>
      <w:bookmarkStart w:id="6" w:name="_Toc383532360"/>
      <w:bookmarkEnd w:id="0"/>
      <w:bookmarkEnd w:id="1"/>
      <w:bookmarkEnd w:id="2"/>
      <w:bookmarkEnd w:id="3"/>
      <w:r w:rsidRPr="00184F09">
        <w:rPr>
          <w:rFonts w:ascii="Times New Roman" w:eastAsia="Calibri" w:hAnsi="Times New Roman" w:cs="Times New Roman"/>
        </w:rPr>
        <w:t>Оценка заявок производится в соответствии с Постановлением Правительства РФ от 28.11.2013г.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bookmarkEnd w:id="4"/>
      <w:bookmarkEnd w:id="5"/>
      <w:bookmarkEnd w:id="6"/>
    </w:p>
    <w:p w:rsidR="00184F09" w:rsidRPr="00184F09" w:rsidRDefault="00184F09" w:rsidP="00184F09">
      <w:pPr>
        <w:suppressLineNumbers/>
        <w:suppressAutoHyphens/>
        <w:spacing w:after="160" w:line="259" w:lineRule="auto"/>
        <w:outlineLvl w:val="1"/>
        <w:rPr>
          <w:rFonts w:ascii="Times New Roman" w:eastAsia="Calibri" w:hAnsi="Times New Roman" w:cs="Times New Roman"/>
        </w:rPr>
      </w:pPr>
      <w:bookmarkStart w:id="7" w:name="_Toc375898328"/>
      <w:bookmarkStart w:id="8" w:name="_Toc375898912"/>
      <w:bookmarkStart w:id="9" w:name="_Toc383532361"/>
      <w:r w:rsidRPr="00184F09">
        <w:rPr>
          <w:rFonts w:ascii="Times New Roman" w:eastAsia="Calibri" w:hAnsi="Times New Roman" w:cs="Times New Roman"/>
        </w:rPr>
        <w:t xml:space="preserve"> Сумма величин значимости критериев оценки заявок, установленных в документации, составляет 100 процентов.</w:t>
      </w:r>
      <w:bookmarkEnd w:id="7"/>
      <w:bookmarkEnd w:id="8"/>
      <w:bookmarkEnd w:id="9"/>
    </w:p>
    <w:p w:rsidR="00184F09" w:rsidRPr="00184F09" w:rsidRDefault="00184F09" w:rsidP="00184F09">
      <w:pPr>
        <w:widowControl w:val="0"/>
        <w:autoSpaceDE w:val="0"/>
        <w:autoSpaceDN w:val="0"/>
        <w:adjustRightInd w:val="0"/>
        <w:spacing w:after="0" w:line="259" w:lineRule="auto"/>
        <w:ind w:firstLine="567"/>
        <w:rPr>
          <w:rFonts w:ascii="Times New Roman" w:eastAsia="Calibri" w:hAnsi="Times New Roman" w:cs="Times New Roman"/>
        </w:rPr>
      </w:pPr>
      <w:r w:rsidRPr="00184F09">
        <w:rPr>
          <w:rFonts w:ascii="Times New Roman" w:eastAsia="Calibri" w:hAnsi="Times New Roman" w:cs="Times New Roman"/>
        </w:rPr>
        <w:t>Для оценки заявок Заказчик устанавливает следующие критерии оценки:</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3993"/>
        <w:gridCol w:w="2383"/>
        <w:gridCol w:w="2416"/>
      </w:tblGrid>
      <w:tr w:rsidR="00184F09" w:rsidRPr="00184F09" w:rsidTr="00184F09">
        <w:tc>
          <w:tcPr>
            <w:tcW w:w="779"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 п/п</w:t>
            </w:r>
          </w:p>
        </w:tc>
        <w:tc>
          <w:tcPr>
            <w:tcW w:w="3993"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Наименование критерия оценки</w:t>
            </w:r>
          </w:p>
        </w:tc>
        <w:tc>
          <w:tcPr>
            <w:tcW w:w="2383"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Значимость критерия оценки</w:t>
            </w:r>
          </w:p>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w:t>
            </w:r>
          </w:p>
        </w:tc>
        <w:tc>
          <w:tcPr>
            <w:tcW w:w="2416"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Коэффициент значимости критерия оценки</w:t>
            </w:r>
          </w:p>
        </w:tc>
      </w:tr>
      <w:tr w:rsidR="00184F09" w:rsidRPr="00184F09" w:rsidTr="00184F09">
        <w:trPr>
          <w:trHeight w:val="372"/>
        </w:trPr>
        <w:tc>
          <w:tcPr>
            <w:tcW w:w="779"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rPr>
              <w:t>1</w:t>
            </w:r>
          </w:p>
        </w:tc>
        <w:tc>
          <w:tcPr>
            <w:tcW w:w="3993"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rPr>
              <w:t>Цена контракта</w:t>
            </w:r>
          </w:p>
        </w:tc>
        <w:tc>
          <w:tcPr>
            <w:tcW w:w="2383"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50</w:t>
            </w:r>
          </w:p>
        </w:tc>
        <w:tc>
          <w:tcPr>
            <w:tcW w:w="2416"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0,5</w:t>
            </w:r>
          </w:p>
        </w:tc>
      </w:tr>
      <w:tr w:rsidR="00184F09" w:rsidRPr="00184F09" w:rsidTr="00184F09">
        <w:tc>
          <w:tcPr>
            <w:tcW w:w="779"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rPr>
              <w:t>2</w:t>
            </w:r>
          </w:p>
        </w:tc>
        <w:tc>
          <w:tcPr>
            <w:tcW w:w="3993"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p>
        </w:tc>
        <w:tc>
          <w:tcPr>
            <w:tcW w:w="2383"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30</w:t>
            </w:r>
          </w:p>
        </w:tc>
        <w:tc>
          <w:tcPr>
            <w:tcW w:w="2416"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0,3</w:t>
            </w:r>
          </w:p>
        </w:tc>
      </w:tr>
      <w:tr w:rsidR="00184F09" w:rsidRPr="00184F09" w:rsidTr="00184F09">
        <w:tc>
          <w:tcPr>
            <w:tcW w:w="779"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rPr>
              <w:t>3</w:t>
            </w:r>
          </w:p>
        </w:tc>
        <w:tc>
          <w:tcPr>
            <w:tcW w:w="3993" w:type="dxa"/>
            <w:shd w:val="clear" w:color="auto" w:fill="auto"/>
          </w:tcPr>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rPr>
            </w:pPr>
            <w:r w:rsidRPr="00184F09">
              <w:rPr>
                <w:rFonts w:ascii="Times New Roman" w:eastAsia="Calibri" w:hAnsi="Times New Roman" w:cs="Times New Roman"/>
                <w:szCs w:val="28"/>
              </w:rPr>
              <w:t>Качественные, функциональные и экологические характеристики товаров, работ, услуг</w:t>
            </w:r>
          </w:p>
        </w:tc>
        <w:tc>
          <w:tcPr>
            <w:tcW w:w="2383"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20</w:t>
            </w:r>
          </w:p>
        </w:tc>
        <w:tc>
          <w:tcPr>
            <w:tcW w:w="2416" w:type="dxa"/>
            <w:shd w:val="clear" w:color="auto" w:fill="auto"/>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rPr>
            </w:pPr>
            <w:r w:rsidRPr="00184F09">
              <w:rPr>
                <w:rFonts w:ascii="Times New Roman" w:eastAsia="Calibri" w:hAnsi="Times New Roman" w:cs="Times New Roman"/>
                <w:b/>
              </w:rPr>
              <w:t>0,2</w:t>
            </w:r>
          </w:p>
        </w:tc>
      </w:tr>
    </w:tbl>
    <w:p w:rsidR="00184F09" w:rsidRPr="00184F09" w:rsidRDefault="00184F09" w:rsidP="00184F09">
      <w:pPr>
        <w:widowControl w:val="0"/>
        <w:autoSpaceDE w:val="0"/>
        <w:autoSpaceDN w:val="0"/>
        <w:adjustRightInd w:val="0"/>
        <w:spacing w:after="0" w:line="259" w:lineRule="auto"/>
        <w:outlineLvl w:val="2"/>
        <w:rPr>
          <w:rFonts w:ascii="Times New Roman" w:eastAsia="Calibri" w:hAnsi="Times New Roman" w:cs="Times New Roman"/>
          <w:bCs/>
        </w:rPr>
      </w:pPr>
    </w:p>
    <w:p w:rsidR="00184F09" w:rsidRPr="00184F09" w:rsidRDefault="00184F09" w:rsidP="00184F09">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b/>
          <w:szCs w:val="28"/>
        </w:rPr>
      </w:pPr>
      <w:r w:rsidRPr="00184F09">
        <w:rPr>
          <w:rFonts w:ascii="Times New Roman" w:eastAsia="Calibri" w:hAnsi="Times New Roman" w:cs="Times New Roman"/>
          <w:b/>
          <w:szCs w:val="28"/>
        </w:rPr>
        <w:t>Оценка заявок по критерию «Цена контракта»:</w:t>
      </w:r>
    </w:p>
    <w:p w:rsidR="00184F09" w:rsidRPr="00184F09" w:rsidRDefault="00184F09" w:rsidP="00184F09">
      <w:pPr>
        <w:widowControl w:val="0"/>
        <w:autoSpaceDE w:val="0"/>
        <w:autoSpaceDN w:val="0"/>
        <w:adjustRightInd w:val="0"/>
        <w:spacing w:after="0" w:line="259" w:lineRule="auto"/>
        <w:ind w:firstLine="567"/>
        <w:rPr>
          <w:rFonts w:ascii="Times New Roman" w:eastAsia="Calibri" w:hAnsi="Times New Roman" w:cs="Times New Roman"/>
        </w:rPr>
      </w:pPr>
      <w:r w:rsidRPr="00184F09">
        <w:rPr>
          <w:rFonts w:ascii="Times New Roman" w:eastAsia="Calibri" w:hAnsi="Times New Roman" w:cs="Times New Roman"/>
        </w:rPr>
        <w:t>Количество баллов, присуждаемых по критерию оценки "цена контракта", определяется по формуле:</w:t>
      </w:r>
    </w:p>
    <w:p w:rsidR="00184F09" w:rsidRPr="00184F09" w:rsidRDefault="00184F09" w:rsidP="00184F09">
      <w:pPr>
        <w:widowControl w:val="0"/>
        <w:autoSpaceDE w:val="0"/>
        <w:autoSpaceDN w:val="0"/>
        <w:adjustRightInd w:val="0"/>
        <w:spacing w:after="0" w:line="259" w:lineRule="auto"/>
        <w:ind w:firstLine="567"/>
        <w:jc w:val="center"/>
        <w:rPr>
          <w:rFonts w:ascii="Times New Roman" w:eastAsia="Calibri" w:hAnsi="Times New Roman" w:cs="Times New Roman"/>
        </w:rPr>
      </w:pPr>
      <w:r w:rsidRPr="00184F09">
        <w:rPr>
          <w:rFonts w:ascii="Times New Roman" w:eastAsia="Calibri" w:hAnsi="Times New Roman" w:cs="Times New Roman"/>
          <w:noProof/>
          <w:position w:val="-30"/>
          <w:lang w:eastAsia="ru-RU"/>
        </w:rPr>
        <w:drawing>
          <wp:inline distT="0" distB="0" distL="0" distR="0" wp14:anchorId="024454D0" wp14:editId="12766CA2">
            <wp:extent cx="1021080" cy="441960"/>
            <wp:effectExtent l="19050" t="0" r="0" b="0"/>
            <wp:docPr id="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7" cstate="print"/>
                    <a:srcRect/>
                    <a:stretch>
                      <a:fillRect/>
                    </a:stretch>
                  </pic:blipFill>
                  <pic:spPr bwMode="auto">
                    <a:xfrm>
                      <a:off x="0" y="0"/>
                      <a:ext cx="1021080" cy="441960"/>
                    </a:xfrm>
                    <a:prstGeom prst="rect">
                      <a:avLst/>
                    </a:prstGeom>
                    <a:noFill/>
                    <a:ln w="9525">
                      <a:noFill/>
                      <a:miter lim="800000"/>
                      <a:headEnd/>
                      <a:tailEnd/>
                    </a:ln>
                  </pic:spPr>
                </pic:pic>
              </a:graphicData>
            </a:graphic>
          </wp:inline>
        </w:drawing>
      </w:r>
      <w:r w:rsidRPr="00184F09">
        <w:rPr>
          <w:rFonts w:ascii="Times New Roman" w:eastAsia="Calibri" w:hAnsi="Times New Roman" w:cs="Times New Roman"/>
        </w:rPr>
        <w:t>,</w:t>
      </w:r>
    </w:p>
    <w:p w:rsidR="00184F09" w:rsidRPr="00184F09" w:rsidRDefault="00184F09" w:rsidP="00184F09">
      <w:pPr>
        <w:widowControl w:val="0"/>
        <w:autoSpaceDE w:val="0"/>
        <w:autoSpaceDN w:val="0"/>
        <w:adjustRightInd w:val="0"/>
        <w:spacing w:after="0" w:line="259" w:lineRule="auto"/>
        <w:ind w:firstLine="540"/>
        <w:rPr>
          <w:rFonts w:ascii="Times New Roman" w:eastAsia="Calibri" w:hAnsi="Times New Roman" w:cs="Times New Roman"/>
        </w:rPr>
      </w:pPr>
      <w:r w:rsidRPr="00184F09">
        <w:rPr>
          <w:rFonts w:ascii="Times New Roman" w:eastAsia="Calibri" w:hAnsi="Times New Roman" w:cs="Times New Roman"/>
        </w:rPr>
        <w:t>где:</w:t>
      </w:r>
    </w:p>
    <w:p w:rsidR="00184F09" w:rsidRPr="00184F09" w:rsidRDefault="00184F09" w:rsidP="00184F09">
      <w:pPr>
        <w:widowControl w:val="0"/>
        <w:autoSpaceDE w:val="0"/>
        <w:autoSpaceDN w:val="0"/>
        <w:adjustRightInd w:val="0"/>
        <w:spacing w:after="0" w:line="259" w:lineRule="auto"/>
        <w:ind w:firstLine="540"/>
        <w:rPr>
          <w:rFonts w:ascii="Times New Roman" w:eastAsia="Calibri" w:hAnsi="Times New Roman" w:cs="Times New Roman"/>
        </w:rPr>
      </w:pPr>
      <w:r w:rsidRPr="00184F09">
        <w:rPr>
          <w:rFonts w:ascii="Times New Roman" w:eastAsia="Calibri" w:hAnsi="Times New Roman" w:cs="Times New Roman"/>
          <w:noProof/>
          <w:position w:val="-12"/>
          <w:lang w:eastAsia="ru-RU"/>
        </w:rPr>
        <w:drawing>
          <wp:inline distT="0" distB="0" distL="0" distR="0" wp14:anchorId="72B58D0B" wp14:editId="39F0DB9A">
            <wp:extent cx="114300" cy="220980"/>
            <wp:effectExtent l="19050" t="0" r="0" b="0"/>
            <wp:docPr id="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 cstate="print"/>
                    <a:srcRect/>
                    <a:stretch>
                      <a:fillRect/>
                    </a:stretch>
                  </pic:blipFill>
                  <pic:spPr bwMode="auto">
                    <a:xfrm>
                      <a:off x="0" y="0"/>
                      <a:ext cx="114300" cy="220980"/>
                    </a:xfrm>
                    <a:prstGeom prst="rect">
                      <a:avLst/>
                    </a:prstGeom>
                    <a:noFill/>
                    <a:ln w="9525">
                      <a:noFill/>
                      <a:miter lim="800000"/>
                      <a:headEnd/>
                      <a:tailEnd/>
                    </a:ln>
                  </pic:spPr>
                </pic:pic>
              </a:graphicData>
            </a:graphic>
          </wp:inline>
        </w:drawing>
      </w:r>
      <w:r w:rsidRPr="00184F09">
        <w:rPr>
          <w:rFonts w:ascii="Times New Roman" w:eastAsia="Calibri" w:hAnsi="Times New Roman" w:cs="Times New Roman"/>
        </w:rPr>
        <w:t xml:space="preserve"> - предложение участника закупки, заявка (предложение) которого оценивается;</w:t>
      </w:r>
    </w:p>
    <w:p w:rsidR="00184F09" w:rsidRPr="00184F09" w:rsidRDefault="00184F09" w:rsidP="00184F09">
      <w:pPr>
        <w:widowControl w:val="0"/>
        <w:autoSpaceDE w:val="0"/>
        <w:autoSpaceDN w:val="0"/>
        <w:adjustRightInd w:val="0"/>
        <w:spacing w:after="0" w:line="259" w:lineRule="auto"/>
        <w:ind w:firstLine="540"/>
        <w:rPr>
          <w:rFonts w:ascii="Times New Roman" w:eastAsia="Calibri" w:hAnsi="Times New Roman" w:cs="Times New Roman"/>
        </w:rPr>
      </w:pPr>
      <w:r w:rsidRPr="00184F09">
        <w:rPr>
          <w:rFonts w:ascii="Times New Roman" w:eastAsia="Calibri" w:hAnsi="Times New Roman" w:cs="Times New Roman"/>
          <w:noProof/>
          <w:lang w:eastAsia="ru-RU"/>
        </w:rPr>
        <w:drawing>
          <wp:inline distT="0" distB="0" distL="0" distR="0" wp14:anchorId="0198780A" wp14:editId="5141CFC1">
            <wp:extent cx="304800" cy="205740"/>
            <wp:effectExtent l="19050" t="0" r="0" b="0"/>
            <wp:docPr id="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 cstate="print"/>
                    <a:srcRect/>
                    <a:stretch>
                      <a:fillRect/>
                    </a:stretch>
                  </pic:blipFill>
                  <pic:spPr bwMode="auto">
                    <a:xfrm>
                      <a:off x="0" y="0"/>
                      <a:ext cx="304800" cy="205740"/>
                    </a:xfrm>
                    <a:prstGeom prst="rect">
                      <a:avLst/>
                    </a:prstGeom>
                    <a:noFill/>
                    <a:ln w="9525">
                      <a:noFill/>
                      <a:miter lim="800000"/>
                      <a:headEnd/>
                      <a:tailEnd/>
                    </a:ln>
                  </pic:spPr>
                </pic:pic>
              </a:graphicData>
            </a:graphic>
          </wp:inline>
        </w:drawing>
      </w:r>
      <w:r w:rsidRPr="00184F09">
        <w:rPr>
          <w:rFonts w:ascii="Times New Roman" w:eastAsia="Calibri" w:hAnsi="Times New Roman" w:cs="Times New Roman"/>
        </w:rPr>
        <w:t xml:space="preserve"> - минимальное предложение из предложений по критерию оценки, сделанных участниками закупки.</w:t>
      </w:r>
    </w:p>
    <w:p w:rsidR="00184F09" w:rsidRPr="00184F09" w:rsidRDefault="00184F09" w:rsidP="00184F09">
      <w:pPr>
        <w:widowControl w:val="0"/>
        <w:autoSpaceDE w:val="0"/>
        <w:autoSpaceDN w:val="0"/>
        <w:adjustRightInd w:val="0"/>
        <w:spacing w:after="0" w:line="259" w:lineRule="auto"/>
        <w:ind w:firstLine="540"/>
        <w:rPr>
          <w:rFonts w:ascii="Times New Roman" w:eastAsia="Calibri" w:hAnsi="Times New Roman" w:cs="Times New Roman"/>
        </w:rPr>
      </w:pP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rPr>
        <w:t>Для расчета рейтинга, присуждаемого предложению участника закупки, заявка которого оценивается, по критерию «Цена контракта»,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rsidR="00184F09" w:rsidRPr="00184F09" w:rsidRDefault="00184F09" w:rsidP="00184F09">
      <w:pPr>
        <w:widowControl w:val="0"/>
        <w:autoSpaceDE w:val="0"/>
        <w:spacing w:after="0" w:line="259" w:lineRule="auto"/>
        <w:contextualSpacing/>
        <w:rPr>
          <w:rFonts w:ascii="Times New Roman" w:eastAsia="Calibri" w:hAnsi="Times New Roman" w:cs="Times New Roman"/>
        </w:rPr>
      </w:pPr>
      <w:r w:rsidRPr="00184F09">
        <w:rPr>
          <w:rFonts w:ascii="Times New Roman" w:eastAsia="Calibri" w:hAnsi="Times New Roman" w:cs="Times New Roman"/>
        </w:rPr>
        <w:t xml:space="preserve">         </w:t>
      </w:r>
      <w:proofErr w:type="spellStart"/>
      <w:r w:rsidRPr="00184F09">
        <w:rPr>
          <w:rFonts w:ascii="Times New Roman" w:eastAsia="Calibri" w:hAnsi="Times New Roman" w:cs="Times New Roman"/>
        </w:rPr>
        <w:t>Ra</w:t>
      </w:r>
      <w:r w:rsidRPr="00184F09">
        <w:rPr>
          <w:rFonts w:ascii="Times New Roman" w:eastAsia="Calibri" w:hAnsi="Times New Roman" w:cs="Times New Roman"/>
          <w:vertAlign w:val="subscript"/>
        </w:rPr>
        <w:t>i</w:t>
      </w:r>
      <w:proofErr w:type="spellEnd"/>
      <w:r w:rsidRPr="00184F09">
        <w:rPr>
          <w:rFonts w:ascii="Times New Roman" w:eastAsia="Calibri" w:hAnsi="Times New Roman" w:cs="Times New Roman"/>
        </w:rPr>
        <w:t xml:space="preserve"> = 0,5 * </w:t>
      </w:r>
      <w:proofErr w:type="spellStart"/>
      <w:r w:rsidRPr="00184F09">
        <w:rPr>
          <w:rFonts w:ascii="Times New Roman" w:eastAsia="Calibri" w:hAnsi="Times New Roman" w:cs="Times New Roman"/>
        </w:rPr>
        <w:t>ЦБ</w:t>
      </w:r>
      <w:r w:rsidRPr="00184F09">
        <w:rPr>
          <w:rFonts w:ascii="Times New Roman" w:eastAsia="Calibri" w:hAnsi="Times New Roman" w:cs="Times New Roman"/>
          <w:vertAlign w:val="subscript"/>
        </w:rPr>
        <w:t>i</w:t>
      </w:r>
      <w:proofErr w:type="spellEnd"/>
      <w:r w:rsidRPr="00184F09">
        <w:rPr>
          <w:rFonts w:ascii="Times New Roman" w:eastAsia="Calibri" w:hAnsi="Times New Roman" w:cs="Times New Roman"/>
        </w:rPr>
        <w:t xml:space="preserve">, где: </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lang w:val="en-US"/>
        </w:rPr>
        <w:t>Ra</w:t>
      </w:r>
      <w:r w:rsidRPr="00184F09">
        <w:rPr>
          <w:rFonts w:ascii="Times New Roman" w:eastAsia="Calibri" w:hAnsi="Times New Roman" w:cs="Times New Roman"/>
          <w:vertAlign w:val="subscript"/>
          <w:lang w:val="en-US"/>
        </w:rPr>
        <w:t>i</w:t>
      </w:r>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«Цена контракта».</w:t>
      </w:r>
    </w:p>
    <w:p w:rsidR="00184F09" w:rsidRPr="00184F09" w:rsidRDefault="00184F09" w:rsidP="00184F09">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b/>
          <w:szCs w:val="28"/>
        </w:rPr>
      </w:pPr>
      <w:r w:rsidRPr="00184F09">
        <w:rPr>
          <w:rFonts w:ascii="Times New Roman" w:eastAsia="Calibri" w:hAnsi="Times New Roman" w:cs="Times New Roman"/>
          <w:b/>
          <w:szCs w:val="28"/>
        </w:rPr>
        <w:t xml:space="preserve">Оценка заявок по критерию «Квалификация участников закупки, в том числе </w:t>
      </w:r>
      <w:r w:rsidRPr="00184F09">
        <w:rPr>
          <w:rFonts w:ascii="Times New Roman" w:eastAsia="Calibri" w:hAnsi="Times New Roman" w:cs="Times New Roman"/>
          <w:b/>
          <w:szCs w:val="28"/>
        </w:rPr>
        <w:lastRenderedPageBreak/>
        <w:t xml:space="preserve">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p>
    <w:p w:rsidR="00184F09" w:rsidRPr="00184F09" w:rsidRDefault="00184F09" w:rsidP="00184F09">
      <w:pPr>
        <w:widowControl w:val="0"/>
        <w:autoSpaceDE w:val="0"/>
        <w:autoSpaceDN w:val="0"/>
        <w:adjustRightInd w:val="0"/>
        <w:spacing w:after="0" w:line="259" w:lineRule="auto"/>
        <w:ind w:left="567"/>
        <w:contextualSpacing/>
        <w:rPr>
          <w:rFonts w:ascii="Times New Roman" w:eastAsia="Calibri" w:hAnsi="Times New Roman" w:cs="Times New Roman"/>
          <w:b/>
          <w:szCs w:val="28"/>
        </w:rPr>
      </w:pPr>
    </w:p>
    <w:tbl>
      <w:tblPr>
        <w:tblW w:w="1045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096"/>
        <w:gridCol w:w="2126"/>
        <w:gridCol w:w="1559"/>
      </w:tblGrid>
      <w:tr w:rsidR="00184F09" w:rsidRPr="00184F09" w:rsidTr="00184F09">
        <w:tc>
          <w:tcPr>
            <w:tcW w:w="675"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 п/п</w:t>
            </w:r>
          </w:p>
        </w:tc>
        <w:tc>
          <w:tcPr>
            <w:tcW w:w="6096"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Наименование критерия оценки</w:t>
            </w:r>
          </w:p>
        </w:tc>
        <w:tc>
          <w:tcPr>
            <w:tcW w:w="2126"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Значимость критерия оценки</w:t>
            </w:r>
          </w:p>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(всегда ≤ 100%)</w:t>
            </w:r>
          </w:p>
        </w:tc>
        <w:tc>
          <w:tcPr>
            <w:tcW w:w="1559" w:type="dxa"/>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Количество баллов для каждого критерия</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w:t>
            </w:r>
          </w:p>
        </w:tc>
        <w:tc>
          <w:tcPr>
            <w:tcW w:w="6096" w:type="dxa"/>
          </w:tcPr>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 xml:space="preserve">Квалификация участников закупки, </w:t>
            </w:r>
            <w:r w:rsidRPr="00184F09">
              <w:rPr>
                <w:rFonts w:ascii="Times New Roman" w:eastAsia="Calibri" w:hAnsi="Times New Roman" w:cs="Times New Roman"/>
                <w:sz w:val="20"/>
                <w:szCs w:val="20"/>
              </w:rPr>
              <w:t>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2126"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 xml:space="preserve">30% </w:t>
            </w:r>
          </w:p>
        </w:tc>
        <w:tc>
          <w:tcPr>
            <w:tcW w:w="1559"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100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2.1.</w:t>
            </w:r>
          </w:p>
        </w:tc>
        <w:tc>
          <w:tcPr>
            <w:tcW w:w="6096" w:type="dxa"/>
          </w:tcPr>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 xml:space="preserve">Опыт работы участника закупки. </w:t>
            </w:r>
          </w:p>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u w:val="single"/>
              </w:rPr>
              <w:t>Содержание критерия:</w:t>
            </w:r>
            <w:r w:rsidRPr="00184F09">
              <w:rPr>
                <w:rFonts w:ascii="Times New Roman" w:eastAsia="Calibri" w:hAnsi="Times New Roman" w:cs="Times New Roman"/>
                <w:b/>
                <w:sz w:val="20"/>
                <w:szCs w:val="20"/>
              </w:rPr>
              <w:t xml:space="preserve"> </w:t>
            </w:r>
            <w:r w:rsidRPr="00184F09">
              <w:rPr>
                <w:rFonts w:ascii="Times New Roman" w:eastAsia="Calibri" w:hAnsi="Times New Roman" w:cs="Times New Roman"/>
                <w:sz w:val="20"/>
                <w:szCs w:val="20"/>
              </w:rPr>
              <w:t>При оценке заявок по настоящему критерию оценивается опыт участника по успешному оказанию услуг сопоставимого характера с образовательными учреждениями.</w:t>
            </w:r>
          </w:p>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u w:val="single"/>
              </w:rPr>
              <w:t>Порядок оценки:</w:t>
            </w:r>
            <w:r w:rsidRPr="00184F09">
              <w:rPr>
                <w:rFonts w:ascii="Times New Roman" w:eastAsia="Calibri" w:hAnsi="Times New Roman" w:cs="Times New Roman"/>
                <w:sz w:val="20"/>
                <w:szCs w:val="20"/>
              </w:rPr>
              <w:t xml:space="preserve"> Баллы выставляются только за наличие опыта исполнения (с учетом правопреемственности) контрактов/договоров на оказание охранных услуг с образовательными учреждениями, за</w:t>
            </w:r>
            <w:r w:rsidR="009F6488">
              <w:rPr>
                <w:rFonts w:ascii="Times New Roman" w:eastAsia="Calibri" w:hAnsi="Times New Roman" w:cs="Times New Roman"/>
                <w:sz w:val="20"/>
                <w:szCs w:val="20"/>
              </w:rPr>
              <w:t>ключенных не ранее 1 января 2014</w:t>
            </w:r>
            <w:r w:rsidRPr="00184F09">
              <w:rPr>
                <w:rFonts w:ascii="Times New Roman" w:eastAsia="Calibri" w:hAnsi="Times New Roman" w:cs="Times New Roman"/>
                <w:sz w:val="20"/>
                <w:szCs w:val="20"/>
              </w:rPr>
              <w:t xml:space="preserve"> года и исполненных без применения к исполнителю неустоек (штрафов, пеней). Также будут приняты к рассмо</w:t>
            </w:r>
            <w:r w:rsidR="00E87522">
              <w:rPr>
                <w:rFonts w:ascii="Times New Roman" w:eastAsia="Calibri" w:hAnsi="Times New Roman" w:cs="Times New Roman"/>
                <w:sz w:val="20"/>
                <w:szCs w:val="20"/>
              </w:rPr>
              <w:t xml:space="preserve">трению </w:t>
            </w:r>
            <w:proofErr w:type="gramStart"/>
            <w:r w:rsidR="00E87522">
              <w:rPr>
                <w:rFonts w:ascii="Times New Roman" w:eastAsia="Calibri" w:hAnsi="Times New Roman" w:cs="Times New Roman"/>
                <w:sz w:val="20"/>
                <w:szCs w:val="20"/>
              </w:rPr>
              <w:t>договоры</w:t>
            </w:r>
            <w:proofErr w:type="gramEnd"/>
            <w:r w:rsidR="00E87522">
              <w:rPr>
                <w:rFonts w:ascii="Times New Roman" w:eastAsia="Calibri" w:hAnsi="Times New Roman" w:cs="Times New Roman"/>
                <w:sz w:val="20"/>
                <w:szCs w:val="20"/>
              </w:rPr>
              <w:t xml:space="preserve"> заключенные 2020</w:t>
            </w:r>
            <w:r w:rsidRPr="00184F09">
              <w:rPr>
                <w:rFonts w:ascii="Times New Roman" w:eastAsia="Calibri" w:hAnsi="Times New Roman" w:cs="Times New Roman"/>
                <w:sz w:val="20"/>
                <w:szCs w:val="20"/>
              </w:rPr>
              <w:t xml:space="preserve"> году, исполнение которых полностью завершено к моменту подачи заявки.</w:t>
            </w:r>
          </w:p>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sz w:val="20"/>
                <w:szCs w:val="20"/>
                <w:u w:val="single"/>
              </w:rPr>
              <w:t xml:space="preserve">Подтверждается </w:t>
            </w:r>
            <w:r w:rsidRPr="00184F09">
              <w:rPr>
                <w:rFonts w:ascii="Times New Roman" w:eastAsia="Calibri" w:hAnsi="Times New Roman" w:cs="Times New Roman"/>
                <w:sz w:val="20"/>
                <w:szCs w:val="20"/>
              </w:rPr>
              <w:t xml:space="preserve"> </w:t>
            </w:r>
            <w:r w:rsidRPr="00184F09">
              <w:rPr>
                <w:rFonts w:ascii="Times New Roman" w:eastAsia="Calibri" w:hAnsi="Times New Roman" w:cs="Times New Roman"/>
                <w:color w:val="000000"/>
                <w:sz w:val="20"/>
                <w:szCs w:val="20"/>
              </w:rPr>
              <w:t>Списком исполненных ко</w:t>
            </w:r>
            <w:bookmarkStart w:id="10" w:name="_GoBack"/>
            <w:bookmarkEnd w:id="10"/>
            <w:r w:rsidRPr="00184F09">
              <w:rPr>
                <w:rFonts w:ascii="Times New Roman" w:eastAsia="Calibri" w:hAnsi="Times New Roman" w:cs="Times New Roman"/>
                <w:color w:val="000000"/>
                <w:sz w:val="20"/>
                <w:szCs w:val="20"/>
              </w:rPr>
              <w:t>нтрактов (договоров), содержащем информацию (по каждому контракту (договору): наименование Заказчика, реестровом номере контракта (договора) из системы ЕИС, дата заключения контракта (договора), предмете контракта (договора), сумме контракта (договора), дата исполнения контракта (договора) (рекомендуемая форма раздела документации).</w:t>
            </w:r>
          </w:p>
        </w:tc>
        <w:tc>
          <w:tcPr>
            <w:tcW w:w="2126"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9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отсутствие контрактов/договоров</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1 до 25 контрактов/договоров</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3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26 одного до 50 контрактов/договоров</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6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 xml:space="preserve"> 51 контрактов/договоров и более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9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2.2.</w:t>
            </w:r>
          </w:p>
        </w:tc>
        <w:tc>
          <w:tcPr>
            <w:tcW w:w="6096" w:type="dxa"/>
          </w:tcPr>
          <w:p w:rsidR="00184F09" w:rsidRPr="00184F09" w:rsidRDefault="00184F09" w:rsidP="00184F09">
            <w:pPr>
              <w:autoSpaceDE w:val="0"/>
              <w:autoSpaceDN w:val="0"/>
              <w:adjustRightInd w:val="0"/>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Обеспеченность участников закупки</w:t>
            </w:r>
            <w:r w:rsidRPr="00184F09">
              <w:rPr>
                <w:rFonts w:ascii="Times New Roman" w:eastAsia="Calibri" w:hAnsi="Times New Roman" w:cs="Times New Roman"/>
                <w:b/>
                <w:bCs/>
                <w:sz w:val="20"/>
                <w:szCs w:val="20"/>
              </w:rPr>
              <w:t xml:space="preserve"> трудовыми ресурсами</w:t>
            </w:r>
            <w:r w:rsidRPr="00184F09">
              <w:rPr>
                <w:rFonts w:ascii="Times New Roman" w:eastAsia="Calibri" w:hAnsi="Times New Roman" w:cs="Times New Roman"/>
                <w:b/>
                <w:sz w:val="20"/>
                <w:szCs w:val="20"/>
              </w:rPr>
              <w:t>.</w:t>
            </w:r>
          </w:p>
          <w:p w:rsidR="00184F09" w:rsidRPr="00184F09" w:rsidRDefault="00184F09" w:rsidP="00184F09">
            <w:pPr>
              <w:suppressAutoHyphens/>
              <w:spacing w:after="0" w:line="259" w:lineRule="auto"/>
              <w:contextualSpacing/>
              <w:rPr>
                <w:rFonts w:ascii="Times New Roman" w:eastAsia="Calibri" w:hAnsi="Times New Roman" w:cs="Times New Roman"/>
                <w:sz w:val="20"/>
                <w:szCs w:val="20"/>
              </w:rPr>
            </w:pPr>
            <w:r w:rsidRPr="00184F09">
              <w:rPr>
                <w:rFonts w:ascii="Times New Roman" w:eastAsia="Calibri" w:hAnsi="Times New Roman" w:cs="Times New Roman"/>
                <w:bCs/>
                <w:iCs/>
                <w:sz w:val="20"/>
                <w:szCs w:val="20"/>
                <w:lang w:eastAsia="ar-SA"/>
              </w:rPr>
              <w:t xml:space="preserve">Оцениваются представленные участником закупки сведения об обеспеченности трудовыми ресурсами (количественном составе </w:t>
            </w:r>
            <w:r w:rsidRPr="00184F09">
              <w:rPr>
                <w:rFonts w:ascii="Times New Roman" w:eastAsia="Calibri" w:hAnsi="Times New Roman" w:cs="Times New Roman"/>
                <w:sz w:val="20"/>
                <w:szCs w:val="20"/>
              </w:rPr>
              <w:t>сотрудников, состоящих в штате Исполнителя, имеющих документы, подтверждающие их правовой статус и квалификацию</w:t>
            </w:r>
            <w:r w:rsidRPr="00184F09">
              <w:rPr>
                <w:rFonts w:ascii="Times New Roman" w:eastAsia="Calibri" w:hAnsi="Times New Roman" w:cs="Times New Roman"/>
                <w:bCs/>
                <w:iCs/>
                <w:sz w:val="20"/>
                <w:szCs w:val="20"/>
                <w:lang w:eastAsia="ar-SA"/>
              </w:rPr>
              <w:t xml:space="preserve">) для качественного и надлежащего оказания услуг. Баллы по показателю присваиваются в зависимости от </w:t>
            </w:r>
            <w:r w:rsidRPr="00184F09">
              <w:rPr>
                <w:rFonts w:ascii="Times New Roman" w:eastAsia="Calibri" w:hAnsi="Times New Roman" w:cs="Times New Roman"/>
                <w:iCs/>
                <w:sz w:val="20"/>
                <w:szCs w:val="20"/>
              </w:rPr>
              <w:t xml:space="preserve">количества квалифицированных сотрудников. </w:t>
            </w:r>
            <w:r w:rsidRPr="00184F09">
              <w:rPr>
                <w:rFonts w:ascii="Times New Roman" w:eastAsia="Calibri" w:hAnsi="Times New Roman" w:cs="Times New Roman"/>
                <w:vertAlign w:val="superscript"/>
              </w:rPr>
              <w:footnoteReference w:id="1"/>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9 баллов</w:t>
            </w:r>
          </w:p>
        </w:tc>
      </w:tr>
      <w:tr w:rsidR="00184F09" w:rsidRPr="00184F09" w:rsidTr="00184F09">
        <w:trPr>
          <w:trHeight w:val="267"/>
        </w:trPr>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16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1 до 42 чел.</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3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43 до 84 чел.</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6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85 и более чел.</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9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w:t>
            </w:r>
          </w:p>
        </w:tc>
        <w:tc>
          <w:tcPr>
            <w:tcW w:w="6096" w:type="dxa"/>
          </w:tcPr>
          <w:p w:rsidR="00184F09" w:rsidRPr="00184F09" w:rsidRDefault="00184F09" w:rsidP="00184F09">
            <w:pPr>
              <w:autoSpaceDE w:val="0"/>
              <w:autoSpaceDN w:val="0"/>
              <w:adjustRightInd w:val="0"/>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 xml:space="preserve">Обеспеченность участников закупки </w:t>
            </w:r>
            <w:r w:rsidRPr="00184F09">
              <w:rPr>
                <w:rFonts w:ascii="Times New Roman" w:eastAsia="Calibri" w:hAnsi="Times New Roman" w:cs="Times New Roman"/>
                <w:b/>
                <w:bCs/>
                <w:sz w:val="20"/>
                <w:szCs w:val="20"/>
              </w:rPr>
              <w:t>материально-техническими ресурсами</w:t>
            </w:r>
          </w:p>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36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2.3.1</w:t>
            </w:r>
          </w:p>
        </w:tc>
        <w:tc>
          <w:tcPr>
            <w:tcW w:w="6096" w:type="dxa"/>
          </w:tcPr>
          <w:p w:rsidR="00184F09" w:rsidRPr="00184F09" w:rsidRDefault="00184F09" w:rsidP="00184F09">
            <w:pPr>
              <w:autoSpaceDE w:val="0"/>
              <w:autoSpaceDN w:val="0"/>
              <w:adjustRightInd w:val="0"/>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sz w:val="20"/>
                <w:szCs w:val="20"/>
                <w:lang w:eastAsia="ar-SA"/>
              </w:rPr>
              <w:t>Наличие соглашений о взаимодействии с органами внутренних дел по месту нахождения Заказчика* (предоставить копию соглашения или письменное обязательство заключить такое соглашение до заключения договора) (Постановление Правительства РФ от 14.08.1992 № 587, Приказ МВД РФ от 17.04.2013 № 211)</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отсутствие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наличие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5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2.3.2</w:t>
            </w:r>
          </w:p>
        </w:tc>
        <w:tc>
          <w:tcPr>
            <w:tcW w:w="6096" w:type="dxa"/>
          </w:tcPr>
          <w:p w:rsidR="00184F09" w:rsidRPr="00184F09" w:rsidRDefault="00184F09" w:rsidP="00184F09">
            <w:pPr>
              <w:spacing w:after="0" w:line="259" w:lineRule="auto"/>
              <w:rPr>
                <w:rFonts w:ascii="Times New Roman" w:eastAsia="Calibri" w:hAnsi="Times New Roman" w:cs="Times New Roman"/>
                <w:sz w:val="20"/>
                <w:szCs w:val="20"/>
                <w:u w:val="single"/>
              </w:rPr>
            </w:pPr>
            <w:r w:rsidRPr="00184F09">
              <w:rPr>
                <w:rFonts w:ascii="Times New Roman" w:eastAsia="Calibri" w:hAnsi="Times New Roman" w:cs="Times New Roman"/>
                <w:sz w:val="20"/>
                <w:szCs w:val="20"/>
                <w:lang w:eastAsia="ar-SA"/>
              </w:rPr>
              <w:t>Наличие у Исполнителя дежурного подразделения</w:t>
            </w:r>
            <w:r w:rsidRPr="00184F09">
              <w:rPr>
                <w:rFonts w:ascii="Times New Roman" w:eastAsia="Calibri" w:hAnsi="Times New Roman" w:cs="Times New Roman"/>
                <w:sz w:val="20"/>
                <w:szCs w:val="20"/>
              </w:rPr>
              <w:t xml:space="preserve"> с круглосуточным режимом работы</w:t>
            </w:r>
            <w:r w:rsidRPr="00184F09">
              <w:rPr>
                <w:rFonts w:ascii="Times New Roman" w:eastAsia="Calibri" w:hAnsi="Times New Roman" w:cs="Times New Roman"/>
                <w:sz w:val="20"/>
                <w:szCs w:val="20"/>
                <w:vertAlign w:val="superscript"/>
              </w:rPr>
              <w:footnoteReference w:id="2"/>
            </w:r>
            <w:r w:rsidRPr="00184F09">
              <w:rPr>
                <w:rFonts w:ascii="Times New Roman" w:eastAsia="Calibri" w:hAnsi="Times New Roman" w:cs="Times New Roman"/>
                <w:sz w:val="20"/>
                <w:szCs w:val="20"/>
              </w:rPr>
              <w:t xml:space="preserve"> </w:t>
            </w:r>
            <w:r w:rsidRPr="00184F09">
              <w:rPr>
                <w:rFonts w:ascii="Times New Roman" w:eastAsia="Calibri" w:hAnsi="Times New Roman" w:cs="Times New Roman"/>
                <w:sz w:val="20"/>
                <w:szCs w:val="20"/>
                <w:lang w:eastAsia="ar-SA"/>
              </w:rPr>
              <w:t>и собственной мобильной группы/группы быстрого реагирования  на автомобиле в составе не менее двух охранников со спецсредствами, разрешенными к применению законодательством РФ, пассивными сертифицированными средствами защиты.</w:t>
            </w:r>
            <w:r w:rsidRPr="00184F09">
              <w:rPr>
                <w:rFonts w:ascii="Times New Roman" w:eastAsia="Calibri" w:hAnsi="Times New Roman" w:cs="Times New Roman"/>
                <w:sz w:val="20"/>
                <w:szCs w:val="20"/>
                <w:u w:val="single"/>
              </w:rPr>
              <w:t xml:space="preserve"> </w:t>
            </w:r>
          </w:p>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u w:val="single"/>
              </w:rPr>
              <w:t>Порядок оценки:</w:t>
            </w:r>
            <w:r w:rsidRPr="00184F09">
              <w:rPr>
                <w:rFonts w:ascii="Times New Roman" w:eastAsia="Calibri" w:hAnsi="Times New Roman" w:cs="Times New Roman"/>
                <w:sz w:val="20"/>
                <w:szCs w:val="20"/>
              </w:rPr>
              <w:t xml:space="preserve"> </w:t>
            </w:r>
            <w:r w:rsidRPr="00184F09">
              <w:rPr>
                <w:rFonts w:ascii="Times New Roman" w:eastAsia="Calibri" w:hAnsi="Times New Roman" w:cs="Times New Roman"/>
                <w:b/>
                <w:sz w:val="20"/>
                <w:szCs w:val="20"/>
              </w:rPr>
              <w:t xml:space="preserve"> </w:t>
            </w:r>
            <w:r w:rsidRPr="00184F09">
              <w:rPr>
                <w:rFonts w:ascii="Times New Roman" w:eastAsia="Calibri" w:hAnsi="Times New Roman" w:cs="Times New Roman"/>
                <w:sz w:val="20"/>
                <w:szCs w:val="20"/>
              </w:rPr>
              <w:t xml:space="preserve">При оценке заявок по настоящему критерию оценивается время реагирования (прибытия) </w:t>
            </w:r>
            <w:r w:rsidRPr="00184F09">
              <w:rPr>
                <w:rFonts w:ascii="Times New Roman" w:eastAsia="Calibri" w:hAnsi="Times New Roman" w:cs="Times New Roman"/>
                <w:sz w:val="20"/>
                <w:szCs w:val="20"/>
                <w:lang w:eastAsia="ar-SA"/>
              </w:rPr>
              <w:t>мобильной группы/группы быстрого реагирования на объект, в случае возникновения чрезвычайной ситуации, для усиления и оказания помощи охранникам на постах</w:t>
            </w:r>
            <w:r w:rsidRPr="00184F09">
              <w:rPr>
                <w:rFonts w:ascii="Times New Roman" w:eastAsia="Calibri" w:hAnsi="Times New Roman" w:cs="Times New Roman"/>
                <w:vertAlign w:val="superscript"/>
              </w:rPr>
              <w:footnoteReference w:id="3"/>
            </w:r>
          </w:p>
          <w:p w:rsidR="00184F09" w:rsidRPr="00184F09" w:rsidRDefault="00184F09" w:rsidP="00184F09">
            <w:pPr>
              <w:spacing w:after="0" w:line="259" w:lineRule="auto"/>
              <w:rPr>
                <w:rFonts w:ascii="Times New Roman" w:eastAsia="Calibri" w:hAnsi="Times New Roman" w:cs="Times New Roman"/>
                <w:sz w:val="20"/>
                <w:szCs w:val="20"/>
                <w:lang w:eastAsia="ar-SA"/>
              </w:rPr>
            </w:pPr>
            <w:r w:rsidRPr="00184F09">
              <w:rPr>
                <w:rFonts w:ascii="Times New Roman" w:eastAsia="Calibri" w:hAnsi="Times New Roman" w:cs="Times New Roman"/>
                <w:sz w:val="20"/>
                <w:szCs w:val="20"/>
              </w:rPr>
              <w:t>- время реагирования до 10 минут</w:t>
            </w:r>
          </w:p>
          <w:p w:rsidR="00184F09" w:rsidRPr="00184F09" w:rsidRDefault="00184F09" w:rsidP="00184F09">
            <w:pPr>
              <w:spacing w:after="0" w:line="259" w:lineRule="auto"/>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rPr>
                <w:rFonts w:ascii="Times New Roman" w:eastAsia="Calibri" w:hAnsi="Times New Roman" w:cs="Times New Roman"/>
                <w:b/>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rPr>
                <w:rFonts w:ascii="Times New Roman" w:eastAsia="Calibri" w:hAnsi="Times New Roman" w:cs="Times New Roman"/>
                <w:sz w:val="20"/>
                <w:szCs w:val="20"/>
                <w:lang w:eastAsia="ar-SA"/>
              </w:rPr>
            </w:pPr>
            <w:r w:rsidRPr="00184F09">
              <w:rPr>
                <w:rFonts w:ascii="Times New Roman" w:eastAsia="Calibri" w:hAnsi="Times New Roman" w:cs="Times New Roman"/>
                <w:sz w:val="20"/>
                <w:szCs w:val="20"/>
              </w:rPr>
              <w:t>- время реагирования до 10 минут</w:t>
            </w:r>
          </w:p>
          <w:p w:rsidR="00184F09" w:rsidRPr="00184F09" w:rsidRDefault="00184F09" w:rsidP="00184F09">
            <w:pPr>
              <w:spacing w:after="0" w:line="259" w:lineRule="auto"/>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color w:val="000000"/>
              </w:rPr>
            </w:pPr>
            <w:r w:rsidRPr="00184F09">
              <w:rPr>
                <w:rFonts w:ascii="Times New Roman" w:eastAsia="Calibri" w:hAnsi="Times New Roman" w:cs="Times New Roman"/>
                <w:i/>
                <w:color w:val="000000"/>
              </w:rPr>
              <w:t>5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rPr>
                <w:rFonts w:ascii="Times New Roman" w:eastAsia="Calibri" w:hAnsi="Times New Roman" w:cs="Times New Roman"/>
                <w:sz w:val="20"/>
                <w:szCs w:val="20"/>
                <w:lang w:eastAsia="ar-SA"/>
              </w:rPr>
            </w:pPr>
            <w:r w:rsidRPr="00184F09">
              <w:rPr>
                <w:rFonts w:ascii="Times New Roman" w:eastAsia="Calibri" w:hAnsi="Times New Roman" w:cs="Times New Roman"/>
                <w:sz w:val="20"/>
                <w:szCs w:val="20"/>
              </w:rPr>
              <w:t>- время реагирования 10 минут и свыше</w:t>
            </w:r>
          </w:p>
          <w:p w:rsidR="00184F09" w:rsidRPr="00184F09" w:rsidRDefault="00184F09" w:rsidP="00184F09">
            <w:pPr>
              <w:spacing w:after="0" w:line="259" w:lineRule="auto"/>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2.3.3</w:t>
            </w:r>
          </w:p>
        </w:tc>
        <w:tc>
          <w:tcPr>
            <w:tcW w:w="6096" w:type="dxa"/>
          </w:tcPr>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rPr>
              <w:t xml:space="preserve">Наличие у Исполнителя технических средств охраны (ручных </w:t>
            </w:r>
            <w:proofErr w:type="spellStart"/>
            <w:r w:rsidRPr="00184F09">
              <w:rPr>
                <w:rFonts w:ascii="Times New Roman" w:eastAsia="Calibri" w:hAnsi="Times New Roman" w:cs="Times New Roman"/>
                <w:sz w:val="20"/>
                <w:szCs w:val="20"/>
              </w:rPr>
              <w:t>металлодетекторов</w:t>
            </w:r>
            <w:proofErr w:type="spellEnd"/>
            <w:r w:rsidRPr="00184F09">
              <w:rPr>
                <w:rFonts w:ascii="Times New Roman" w:eastAsia="Calibri" w:hAnsi="Times New Roman" w:cs="Times New Roman"/>
                <w:sz w:val="20"/>
                <w:szCs w:val="20"/>
              </w:rPr>
              <w:t>), средств бесперебойной связи для постов охраны, электрических фонарей</w:t>
            </w:r>
            <w:r w:rsidRPr="00184F09">
              <w:rPr>
                <w:rFonts w:ascii="Times New Roman" w:eastAsia="Calibri" w:hAnsi="Times New Roman" w:cs="Times New Roman"/>
                <w:vertAlign w:val="superscript"/>
              </w:rPr>
              <w:footnoteReference w:id="4"/>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отсутствие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наличие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3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2.3.4</w:t>
            </w:r>
          </w:p>
        </w:tc>
        <w:tc>
          <w:tcPr>
            <w:tcW w:w="6096" w:type="dxa"/>
            <w:vAlign w:val="center"/>
          </w:tcPr>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rPr>
              <w:t xml:space="preserve">Наличие у Исполнителя на период оказания охранных услуг Договора страхования гражданской ответственности по обязательствам вследствие причинения вреда третьим лицам при </w:t>
            </w:r>
            <w:r w:rsidRPr="00184F09">
              <w:rPr>
                <w:rFonts w:ascii="Times New Roman" w:eastAsia="Calibri" w:hAnsi="Times New Roman" w:cs="Times New Roman"/>
                <w:sz w:val="20"/>
                <w:szCs w:val="20"/>
              </w:rPr>
              <w:lastRenderedPageBreak/>
              <w:t>осуществлении охранной деятельности (предоставить копию договора)</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отсутствие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наличие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2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2.3.5</w:t>
            </w:r>
          </w:p>
        </w:tc>
        <w:tc>
          <w:tcPr>
            <w:tcW w:w="6096" w:type="dxa"/>
          </w:tcPr>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rPr>
              <w:t>Наличие разрешения на использование радиочастот или радиочастотных каналов, выданного Федеральной службой по надзору в сфере связи, информационных технологий и массовых коммуникаций (</w:t>
            </w:r>
            <w:proofErr w:type="spellStart"/>
            <w:r w:rsidRPr="00184F09">
              <w:rPr>
                <w:rFonts w:ascii="Times New Roman" w:eastAsia="Calibri" w:hAnsi="Times New Roman" w:cs="Times New Roman"/>
                <w:sz w:val="20"/>
                <w:szCs w:val="20"/>
              </w:rPr>
              <w:t>Роскомнадзор</w:t>
            </w:r>
            <w:proofErr w:type="spellEnd"/>
            <w:r w:rsidRPr="00184F09">
              <w:rPr>
                <w:rFonts w:ascii="Times New Roman" w:eastAsia="Calibri" w:hAnsi="Times New Roman" w:cs="Times New Roman"/>
                <w:sz w:val="20"/>
                <w:szCs w:val="20"/>
              </w:rPr>
              <w:t xml:space="preserve">), для организации связи с объектами. </w:t>
            </w:r>
          </w:p>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sz w:val="20"/>
                <w:szCs w:val="20"/>
              </w:rPr>
              <w:t>Подтверждается копией разрешения на использование радиочастот или радиочастотных каналов, выданного Федеральной службой по надзору в сфере связи, информационных технологий и массовых коммуникаций (</w:t>
            </w:r>
            <w:proofErr w:type="spellStart"/>
            <w:r w:rsidRPr="00184F09">
              <w:rPr>
                <w:rFonts w:ascii="Times New Roman" w:eastAsia="Calibri" w:hAnsi="Times New Roman" w:cs="Times New Roman"/>
                <w:sz w:val="20"/>
                <w:szCs w:val="20"/>
              </w:rPr>
              <w:t>Роскомнадзор</w:t>
            </w:r>
            <w:proofErr w:type="spellEnd"/>
            <w:r w:rsidRPr="00184F09">
              <w:rPr>
                <w:rFonts w:ascii="Times New Roman" w:eastAsia="Calibri" w:hAnsi="Times New Roman" w:cs="Times New Roman"/>
                <w:sz w:val="20"/>
                <w:szCs w:val="20"/>
              </w:rPr>
              <w:t>).</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отсутствие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наличие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21 балл</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2.4</w:t>
            </w:r>
          </w:p>
        </w:tc>
        <w:tc>
          <w:tcPr>
            <w:tcW w:w="6096" w:type="dxa"/>
          </w:tcPr>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 xml:space="preserve">Деловая репутация Исполнителя </w:t>
            </w:r>
          </w:p>
          <w:p w:rsidR="00184F09" w:rsidRPr="00184F09" w:rsidRDefault="00184F09" w:rsidP="00184F09">
            <w:pPr>
              <w:spacing w:after="0" w:line="259" w:lineRule="auto"/>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46 баллов</w:t>
            </w:r>
          </w:p>
        </w:tc>
      </w:tr>
      <w:tr w:rsidR="00184F09" w:rsidRPr="00184F09" w:rsidTr="00184F09">
        <w:tc>
          <w:tcPr>
            <w:tcW w:w="675" w:type="dxa"/>
            <w:vMerge w:val="restart"/>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2.4.1.</w:t>
            </w:r>
          </w:p>
        </w:tc>
        <w:tc>
          <w:tcPr>
            <w:tcW w:w="6096" w:type="dxa"/>
          </w:tcPr>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sz w:val="20"/>
                <w:szCs w:val="20"/>
              </w:rPr>
              <w:t xml:space="preserve">Наличие у исполнителя рекомендательных писем, отзывов, благодарностей и, грамот и т.п.) </w:t>
            </w:r>
            <w:r w:rsidRPr="00184F09">
              <w:rPr>
                <w:rFonts w:ascii="Times New Roman" w:eastAsia="Calibri" w:hAnsi="Times New Roman" w:cs="Times New Roman"/>
                <w:color w:val="000000"/>
                <w:sz w:val="20"/>
                <w:szCs w:val="20"/>
              </w:rPr>
              <w:t>по исполненным и размещенным в системе ЕИС контрактам/договорам на оказание охранных услуг</w:t>
            </w:r>
            <w:r w:rsidRPr="00184F09">
              <w:rPr>
                <w:rFonts w:ascii="Times New Roman" w:eastAsia="Calibri" w:hAnsi="Times New Roman" w:cs="Times New Roman"/>
                <w:color w:val="FF0000"/>
                <w:sz w:val="20"/>
                <w:szCs w:val="20"/>
              </w:rPr>
              <w:t xml:space="preserve"> </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vAlign w:val="center"/>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 xml:space="preserve">отсутствие </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0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1 до 25</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rPr>
                <w:rFonts w:ascii="Times New Roman" w:eastAsia="Calibri" w:hAnsi="Times New Roman" w:cs="Times New Roman"/>
                <w:b/>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2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26 до 50</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4  баллов</w:t>
            </w:r>
          </w:p>
        </w:tc>
      </w:tr>
      <w:tr w:rsidR="00184F09" w:rsidRPr="00184F09" w:rsidTr="00184F09">
        <w:tc>
          <w:tcPr>
            <w:tcW w:w="675" w:type="dxa"/>
            <w:vMerge/>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0" w:line="259" w:lineRule="auto"/>
              <w:jc w:val="center"/>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от  51 и более</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6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2.4.2.</w:t>
            </w:r>
          </w:p>
        </w:tc>
        <w:tc>
          <w:tcPr>
            <w:tcW w:w="6096" w:type="dxa"/>
          </w:tcPr>
          <w:p w:rsidR="00184F09" w:rsidRPr="00184F09" w:rsidRDefault="00184F09" w:rsidP="00184F09">
            <w:pPr>
              <w:spacing w:after="160" w:line="259" w:lineRule="auto"/>
              <w:rPr>
                <w:rFonts w:ascii="Times New Roman" w:eastAsia="Calibri" w:hAnsi="Times New Roman" w:cs="Times New Roman"/>
                <w:sz w:val="20"/>
                <w:szCs w:val="20"/>
                <w:lang w:eastAsia="ar-SA"/>
              </w:rPr>
            </w:pPr>
            <w:r w:rsidRPr="00184F09">
              <w:rPr>
                <w:rFonts w:ascii="Times New Roman" w:eastAsia="Calibri" w:hAnsi="Times New Roman" w:cs="Times New Roman"/>
                <w:sz w:val="20"/>
                <w:szCs w:val="20"/>
                <w:lang w:eastAsia="ar-SA"/>
              </w:rPr>
              <w:t>Срок профессиональной деятельности на рынке услуг</w:t>
            </w:r>
          </w:p>
          <w:p w:rsidR="00184F09" w:rsidRPr="00184F09" w:rsidRDefault="00184F09" w:rsidP="00184F09">
            <w:pPr>
              <w:spacing w:after="160" w:line="259" w:lineRule="auto"/>
              <w:jc w:val="both"/>
              <w:rPr>
                <w:rFonts w:ascii="Times New Roman" w:eastAsia="Calibri" w:hAnsi="Times New Roman" w:cs="Times New Roman"/>
                <w:sz w:val="20"/>
                <w:szCs w:val="20"/>
              </w:rPr>
            </w:pPr>
            <w:r w:rsidRPr="00184F09">
              <w:rPr>
                <w:rFonts w:ascii="Times New Roman" w:eastAsia="Calibri" w:hAnsi="Times New Roman" w:cs="Times New Roman"/>
                <w:sz w:val="20"/>
                <w:szCs w:val="20"/>
                <w:lang w:eastAsia="ar-SA"/>
              </w:rPr>
              <w:t>Срок профессиональной деятельности на рынке услуг</w:t>
            </w:r>
            <w:r w:rsidRPr="00184F09">
              <w:rPr>
                <w:rFonts w:ascii="Times New Roman" w:eastAsia="Calibri" w:hAnsi="Times New Roman" w:cs="Times New Roman"/>
                <w:sz w:val="20"/>
                <w:szCs w:val="20"/>
              </w:rPr>
              <w:t xml:space="preserve">  до 1 года – 0 баллов.</w:t>
            </w:r>
          </w:p>
          <w:p w:rsidR="00184F09" w:rsidRPr="00184F09" w:rsidRDefault="00184F09" w:rsidP="00184F09">
            <w:pPr>
              <w:spacing w:after="0" w:line="259" w:lineRule="auto"/>
              <w:rPr>
                <w:rFonts w:ascii="Times New Roman" w:eastAsia="Calibri" w:hAnsi="Times New Roman" w:cs="Times New Roman"/>
                <w:sz w:val="20"/>
                <w:szCs w:val="20"/>
              </w:rPr>
            </w:pPr>
            <w:r w:rsidRPr="00184F09">
              <w:rPr>
                <w:rFonts w:ascii="Times New Roman" w:eastAsia="Calibri" w:hAnsi="Times New Roman" w:cs="Times New Roman"/>
                <w:sz w:val="20"/>
                <w:szCs w:val="20"/>
              </w:rPr>
              <w:t>Подтверждается свидетельством о регистрации юридического лица.</w:t>
            </w:r>
          </w:p>
          <w:p w:rsidR="00184F09" w:rsidRPr="00184F09" w:rsidRDefault="00184F09" w:rsidP="00184F09">
            <w:pPr>
              <w:spacing w:after="0" w:line="259" w:lineRule="auto"/>
              <w:rPr>
                <w:rFonts w:ascii="Times New Roman" w:eastAsia="Calibri" w:hAnsi="Times New Roman" w:cs="Times New Roman"/>
                <w:sz w:val="20"/>
                <w:szCs w:val="20"/>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160" w:line="259" w:lineRule="auto"/>
              <w:rPr>
                <w:rFonts w:ascii="Times New Roman" w:eastAsia="Calibri" w:hAnsi="Times New Roman" w:cs="Times New Roman"/>
                <w:color w:val="000000"/>
                <w:sz w:val="20"/>
                <w:szCs w:val="20"/>
                <w:lang w:eastAsia="ar-SA"/>
              </w:rPr>
            </w:pPr>
            <w:r w:rsidRPr="00184F09">
              <w:rPr>
                <w:rFonts w:ascii="Times New Roman" w:eastAsia="Calibri" w:hAnsi="Times New Roman" w:cs="Times New Roman"/>
                <w:color w:val="000000"/>
                <w:sz w:val="20"/>
                <w:szCs w:val="20"/>
              </w:rPr>
              <w:t xml:space="preserve">От 1 до 7 лет   </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spacing w:after="160" w:line="259" w:lineRule="auto"/>
              <w:rPr>
                <w:rFonts w:ascii="Calibri" w:eastAsia="Calibri" w:hAnsi="Calibri" w:cs="Times New Roman"/>
              </w:rPr>
            </w:pPr>
            <w:r w:rsidRPr="00184F09">
              <w:rPr>
                <w:rFonts w:ascii="Times New Roman" w:eastAsia="Calibri" w:hAnsi="Times New Roman" w:cs="Times New Roman"/>
                <w:i/>
              </w:rPr>
              <w:t>10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160" w:line="259" w:lineRule="auto"/>
              <w:rPr>
                <w:rFonts w:ascii="Times New Roman" w:eastAsia="Calibri" w:hAnsi="Times New Roman" w:cs="Times New Roman"/>
                <w:color w:val="000000"/>
                <w:sz w:val="20"/>
                <w:szCs w:val="20"/>
                <w:lang w:eastAsia="ar-SA"/>
              </w:rPr>
            </w:pPr>
            <w:r w:rsidRPr="00184F09">
              <w:rPr>
                <w:rFonts w:ascii="Times New Roman" w:eastAsia="Calibri" w:hAnsi="Times New Roman" w:cs="Times New Roman"/>
                <w:color w:val="000000"/>
                <w:sz w:val="20"/>
                <w:szCs w:val="20"/>
              </w:rPr>
              <w:t xml:space="preserve">От 8 лет до 14 лет  </w:t>
            </w:r>
            <w:r w:rsidRPr="00184F09">
              <w:rPr>
                <w:rFonts w:ascii="Times New Roman" w:eastAsia="Calibri" w:hAnsi="Times New Roman" w:cs="Times New Roman"/>
                <w:color w:val="000000"/>
                <w:sz w:val="20"/>
                <w:szCs w:val="20"/>
                <w:lang w:eastAsia="ar-SA"/>
              </w:rPr>
              <w:t xml:space="preserve"> </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spacing w:after="160" w:line="259" w:lineRule="auto"/>
              <w:rPr>
                <w:rFonts w:ascii="Calibri" w:eastAsia="Calibri" w:hAnsi="Calibri" w:cs="Times New Roman"/>
              </w:rPr>
            </w:pPr>
            <w:r w:rsidRPr="00184F09">
              <w:rPr>
                <w:rFonts w:ascii="Times New Roman" w:eastAsia="Calibri" w:hAnsi="Times New Roman" w:cs="Times New Roman"/>
                <w:i/>
              </w:rPr>
              <w:t>20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160" w:line="259" w:lineRule="auto"/>
              <w:rPr>
                <w:rFonts w:ascii="Times New Roman" w:eastAsia="Calibri" w:hAnsi="Times New Roman" w:cs="Times New Roman"/>
                <w:color w:val="000000"/>
                <w:sz w:val="20"/>
                <w:szCs w:val="20"/>
                <w:lang w:eastAsia="ar-SA"/>
              </w:rPr>
            </w:pPr>
            <w:r w:rsidRPr="00184F09">
              <w:rPr>
                <w:rFonts w:ascii="Times New Roman" w:eastAsia="Calibri" w:hAnsi="Times New Roman" w:cs="Times New Roman"/>
                <w:color w:val="000000"/>
                <w:sz w:val="20"/>
                <w:szCs w:val="20"/>
              </w:rPr>
              <w:t xml:space="preserve">От 15 лет до 21 год  </w:t>
            </w:r>
            <w:r w:rsidRPr="00184F09">
              <w:rPr>
                <w:rFonts w:ascii="Times New Roman" w:eastAsia="Calibri" w:hAnsi="Times New Roman" w:cs="Times New Roman"/>
                <w:color w:val="000000"/>
                <w:sz w:val="20"/>
                <w:szCs w:val="20"/>
                <w:lang w:eastAsia="ar-SA"/>
              </w:rPr>
              <w:t xml:space="preserve"> </w:t>
            </w: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spacing w:after="160" w:line="259" w:lineRule="auto"/>
              <w:rPr>
                <w:rFonts w:ascii="Calibri" w:eastAsia="Calibri" w:hAnsi="Calibri" w:cs="Times New Roman"/>
              </w:rPr>
            </w:pPr>
            <w:r w:rsidRPr="00184F09">
              <w:rPr>
                <w:rFonts w:ascii="Times New Roman" w:eastAsia="Calibri" w:hAnsi="Times New Roman" w:cs="Times New Roman"/>
                <w:i/>
              </w:rPr>
              <w:t>30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p>
        </w:tc>
        <w:tc>
          <w:tcPr>
            <w:tcW w:w="6096" w:type="dxa"/>
          </w:tcPr>
          <w:p w:rsidR="00184F09" w:rsidRPr="00184F09" w:rsidRDefault="00184F09" w:rsidP="00184F09">
            <w:pPr>
              <w:spacing w:after="160" w:line="259" w:lineRule="auto"/>
              <w:rPr>
                <w:rFonts w:ascii="Times New Roman" w:eastAsia="Calibri" w:hAnsi="Times New Roman" w:cs="Times New Roman"/>
                <w:color w:val="000000"/>
                <w:sz w:val="20"/>
                <w:szCs w:val="20"/>
              </w:rPr>
            </w:pPr>
            <w:r w:rsidRPr="00184F09">
              <w:rPr>
                <w:rFonts w:ascii="Times New Roman" w:eastAsia="Calibri" w:hAnsi="Times New Roman" w:cs="Times New Roman"/>
                <w:color w:val="000000"/>
                <w:sz w:val="20"/>
                <w:szCs w:val="20"/>
              </w:rPr>
              <w:t xml:space="preserve">От 22 лет и более  </w:t>
            </w:r>
          </w:p>
          <w:p w:rsidR="00184F09" w:rsidRPr="00184F09" w:rsidRDefault="00184F09" w:rsidP="00184F09">
            <w:pPr>
              <w:spacing w:after="160" w:line="259" w:lineRule="auto"/>
              <w:rPr>
                <w:rFonts w:ascii="Times New Roman" w:eastAsia="Calibri" w:hAnsi="Times New Roman" w:cs="Times New Roman"/>
                <w:color w:val="000000"/>
                <w:sz w:val="20"/>
                <w:szCs w:val="20"/>
                <w:lang w:eastAsia="ar-SA"/>
              </w:rPr>
            </w:pPr>
          </w:p>
        </w:tc>
        <w:tc>
          <w:tcPr>
            <w:tcW w:w="2126" w:type="dxa"/>
          </w:tcPr>
          <w:p w:rsidR="00184F09" w:rsidRPr="00184F09" w:rsidRDefault="00184F09" w:rsidP="00184F09">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p>
        </w:tc>
        <w:tc>
          <w:tcPr>
            <w:tcW w:w="1559" w:type="dxa"/>
          </w:tcPr>
          <w:p w:rsidR="00184F09" w:rsidRPr="00184F09" w:rsidRDefault="00184F09" w:rsidP="00184F09">
            <w:pPr>
              <w:spacing w:after="160" w:line="259" w:lineRule="auto"/>
              <w:rPr>
                <w:rFonts w:ascii="Calibri" w:eastAsia="Calibri" w:hAnsi="Calibri" w:cs="Times New Roman"/>
              </w:rPr>
            </w:pPr>
            <w:r w:rsidRPr="00184F09">
              <w:rPr>
                <w:rFonts w:ascii="Times New Roman" w:eastAsia="Calibri" w:hAnsi="Times New Roman" w:cs="Times New Roman"/>
                <w:i/>
              </w:rPr>
              <w:t>40 баллов</w:t>
            </w:r>
          </w:p>
        </w:tc>
      </w:tr>
    </w:tbl>
    <w:p w:rsidR="00184F09" w:rsidRPr="00184F09" w:rsidRDefault="00184F09" w:rsidP="00184F09">
      <w:pPr>
        <w:suppressAutoHyphens/>
        <w:spacing w:after="0" w:line="259" w:lineRule="auto"/>
        <w:ind w:firstLine="706"/>
        <w:contextualSpacing/>
        <w:rPr>
          <w:rFonts w:ascii="Times New Roman" w:eastAsia="Calibri" w:hAnsi="Times New Roman" w:cs="Times New Roman"/>
          <w:b/>
          <w:color w:val="FF0000"/>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r w:rsidRPr="00184F09">
        <w:rPr>
          <w:rFonts w:ascii="Times New Roman" w:eastAsia="Calibri" w:hAnsi="Times New Roman" w:cs="Times New Roman"/>
          <w:b/>
          <w:sz w:val="20"/>
          <w:szCs w:val="20"/>
        </w:rPr>
        <w:t>Не представление в составе заявки на участие в закупке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закупке.</w:t>
      </w:r>
    </w:p>
    <w:p w:rsidR="00184F09" w:rsidRPr="00184F09" w:rsidRDefault="00184F09" w:rsidP="00184F09">
      <w:pPr>
        <w:shd w:val="clear" w:color="auto" w:fill="FFFFFF"/>
        <w:spacing w:after="160" w:line="312" w:lineRule="atLeast"/>
        <w:contextualSpacing/>
        <w:rPr>
          <w:rFonts w:ascii="Times New Roman" w:eastAsia="Calibri" w:hAnsi="Times New Roman" w:cs="Times New Roman"/>
          <w:sz w:val="23"/>
          <w:szCs w:val="23"/>
        </w:rPr>
      </w:pPr>
      <w:r w:rsidRPr="00184F09">
        <w:rPr>
          <w:rFonts w:ascii="Times New Roman" w:eastAsia="Calibri" w:hAnsi="Times New Roman" w:cs="Times New Roman"/>
          <w:b/>
          <w:bCs/>
        </w:rPr>
        <w:t>Порядок оценки заявок по критерию: </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rPr>
        <w:t>Количество баллов, присваиваемых заявке по показателю «</w:t>
      </w:r>
      <w:r w:rsidRPr="00184F09">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184F09">
        <w:rPr>
          <w:rFonts w:ascii="Times New Roman" w:eastAsia="Calibri" w:hAnsi="Times New Roman" w:cs="Times New Roman"/>
        </w:rPr>
        <w:t xml:space="preserve">», определяется как среднее арифметическое оценок (в баллах) всех членов комиссии по закупкам, присуждаемых заявке по каждому из </w:t>
      </w:r>
      <w:r w:rsidRPr="00184F09">
        <w:rPr>
          <w:rFonts w:ascii="Times New Roman" w:eastAsia="Calibri" w:hAnsi="Times New Roman" w:cs="Times New Roman"/>
        </w:rPr>
        <w:lastRenderedPageBreak/>
        <w:t>указанных показателей. Для расчета рейтинга, присуждаемого предложению участника закупки, заявка которого оценивается, по данному критерию,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rsidR="00184F09" w:rsidRPr="00184F09" w:rsidRDefault="00184F09" w:rsidP="00184F09">
      <w:pPr>
        <w:widowControl w:val="0"/>
        <w:autoSpaceDE w:val="0"/>
        <w:spacing w:after="0" w:line="259" w:lineRule="auto"/>
        <w:contextualSpacing/>
        <w:rPr>
          <w:rFonts w:ascii="Times New Roman" w:eastAsia="Calibri" w:hAnsi="Times New Roman" w:cs="Times New Roman"/>
        </w:rPr>
      </w:pPr>
      <w:r w:rsidRPr="00184F09">
        <w:rPr>
          <w:rFonts w:ascii="Times New Roman" w:eastAsia="Calibri" w:hAnsi="Times New Roman" w:cs="Times New Roman"/>
        </w:rPr>
        <w:t xml:space="preserve">         R</w:t>
      </w:r>
      <w:r w:rsidRPr="00184F09">
        <w:rPr>
          <w:rFonts w:ascii="Times New Roman" w:eastAsia="Calibri" w:hAnsi="Times New Roman" w:cs="Times New Roman"/>
          <w:lang w:val="en-US"/>
        </w:rPr>
        <w:t>b</w:t>
      </w:r>
      <w:r w:rsidRPr="00184F09">
        <w:rPr>
          <w:rFonts w:ascii="Times New Roman" w:eastAsia="Calibri" w:hAnsi="Times New Roman" w:cs="Times New Roman"/>
          <w:vertAlign w:val="subscript"/>
        </w:rPr>
        <w:t>i</w:t>
      </w:r>
      <w:r w:rsidRPr="00184F09">
        <w:rPr>
          <w:rFonts w:ascii="Times New Roman" w:eastAsia="Calibri" w:hAnsi="Times New Roman" w:cs="Times New Roman"/>
        </w:rPr>
        <w:t xml:space="preserve"> = 0,3 *</w:t>
      </w:r>
      <w:proofErr w:type="spellStart"/>
      <w:r w:rsidRPr="00184F09">
        <w:rPr>
          <w:rFonts w:ascii="Times New Roman" w:eastAsia="Calibri" w:hAnsi="Times New Roman" w:cs="Times New Roman"/>
        </w:rPr>
        <w:t>НЦБ</w:t>
      </w:r>
      <w:r w:rsidRPr="00184F09">
        <w:rPr>
          <w:rFonts w:ascii="Times New Roman" w:eastAsia="Calibri" w:hAnsi="Times New Roman" w:cs="Times New Roman"/>
          <w:vertAlign w:val="subscript"/>
        </w:rPr>
        <w:t>i</w:t>
      </w:r>
      <w:proofErr w:type="spellEnd"/>
      <w:r w:rsidRPr="00184F09">
        <w:rPr>
          <w:rFonts w:ascii="Times New Roman" w:eastAsia="Calibri" w:hAnsi="Times New Roman" w:cs="Times New Roman"/>
        </w:rPr>
        <w:t xml:space="preserve">, где: </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proofErr w:type="spellStart"/>
      <w:r w:rsidRPr="00184F09">
        <w:rPr>
          <w:rFonts w:ascii="Times New Roman" w:eastAsia="Calibri" w:hAnsi="Times New Roman" w:cs="Times New Roman"/>
          <w:lang w:val="en-US"/>
        </w:rPr>
        <w:t>Rb</w:t>
      </w:r>
      <w:r w:rsidRPr="00184F09">
        <w:rPr>
          <w:rFonts w:ascii="Times New Roman" w:eastAsia="Calibri" w:hAnsi="Times New Roman" w:cs="Times New Roman"/>
          <w:vertAlign w:val="subscript"/>
          <w:lang w:val="en-US"/>
        </w:rPr>
        <w:t>i</w:t>
      </w:r>
      <w:proofErr w:type="spellEnd"/>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w:t>
      </w:r>
      <w:r w:rsidRPr="00184F09">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184F09">
        <w:rPr>
          <w:rFonts w:ascii="Times New Roman" w:eastAsia="Calibri" w:hAnsi="Times New Roman" w:cs="Times New Roman"/>
        </w:rPr>
        <w:t>».</w:t>
      </w: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p>
    <w:p w:rsidR="00184F09" w:rsidRPr="00184F09" w:rsidRDefault="00184F09" w:rsidP="00184F09">
      <w:pPr>
        <w:numPr>
          <w:ilvl w:val="0"/>
          <w:numId w:val="1"/>
        </w:numPr>
        <w:suppressAutoHyphens/>
        <w:spacing w:after="0" w:line="259" w:lineRule="auto"/>
        <w:contextualSpacing/>
        <w:rPr>
          <w:rFonts w:ascii="Times New Roman" w:eastAsia="Calibri" w:hAnsi="Times New Roman" w:cs="Times New Roman"/>
          <w:b/>
          <w:sz w:val="20"/>
          <w:szCs w:val="20"/>
        </w:rPr>
      </w:pPr>
      <w:r w:rsidRPr="00184F09">
        <w:rPr>
          <w:rFonts w:ascii="Times New Roman" w:eastAsia="Calibri" w:hAnsi="Times New Roman" w:cs="Times New Roman"/>
          <w:b/>
          <w:szCs w:val="28"/>
        </w:rPr>
        <w:t>Оценка заявок по критерию</w:t>
      </w:r>
      <w:r w:rsidRPr="00184F09">
        <w:rPr>
          <w:rFonts w:ascii="Calibri" w:eastAsia="Calibri" w:hAnsi="Calibri" w:cs="Times New Roman"/>
        </w:rPr>
        <w:t xml:space="preserve"> «</w:t>
      </w:r>
      <w:r w:rsidRPr="00184F09">
        <w:rPr>
          <w:rFonts w:ascii="Times New Roman" w:eastAsia="Calibri" w:hAnsi="Times New Roman" w:cs="Times New Roman"/>
          <w:b/>
          <w:szCs w:val="28"/>
        </w:rPr>
        <w:t xml:space="preserve">Качественные, функциональные и экологические характеристики товаров, работ, услуг» </w:t>
      </w:r>
    </w:p>
    <w:p w:rsidR="00184F09" w:rsidRPr="00184F09" w:rsidRDefault="00184F09" w:rsidP="00184F09">
      <w:pPr>
        <w:widowControl w:val="0"/>
        <w:autoSpaceDE w:val="0"/>
        <w:autoSpaceDN w:val="0"/>
        <w:adjustRightInd w:val="0"/>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 w:val="20"/>
          <w:szCs w:val="20"/>
        </w:rPr>
        <w:t xml:space="preserve"> </w:t>
      </w:r>
    </w:p>
    <w:tbl>
      <w:tblPr>
        <w:tblW w:w="1017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096"/>
        <w:gridCol w:w="1843"/>
        <w:gridCol w:w="1559"/>
      </w:tblGrid>
      <w:tr w:rsidR="00184F09" w:rsidRPr="00184F09" w:rsidTr="00184F09">
        <w:tc>
          <w:tcPr>
            <w:tcW w:w="675"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 п/п</w:t>
            </w:r>
          </w:p>
        </w:tc>
        <w:tc>
          <w:tcPr>
            <w:tcW w:w="6096"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Наименование критерия оценки</w:t>
            </w:r>
          </w:p>
        </w:tc>
        <w:tc>
          <w:tcPr>
            <w:tcW w:w="1843" w:type="dxa"/>
            <w:vAlign w:val="center"/>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Значимость критерия оценки</w:t>
            </w:r>
          </w:p>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(всегда ≤ 100%)</w:t>
            </w:r>
          </w:p>
        </w:tc>
        <w:tc>
          <w:tcPr>
            <w:tcW w:w="1559" w:type="dxa"/>
          </w:tcPr>
          <w:p w:rsidR="00184F09" w:rsidRPr="00184F09" w:rsidRDefault="00184F09" w:rsidP="00184F09">
            <w:pPr>
              <w:widowControl w:val="0"/>
              <w:autoSpaceDE w:val="0"/>
              <w:autoSpaceDN w:val="0"/>
              <w:adjustRightInd w:val="0"/>
              <w:spacing w:after="0" w:line="259" w:lineRule="auto"/>
              <w:jc w:val="center"/>
              <w:rPr>
                <w:rFonts w:ascii="Times New Roman" w:eastAsia="Calibri" w:hAnsi="Times New Roman" w:cs="Times New Roman"/>
                <w:b/>
                <w:sz w:val="20"/>
                <w:szCs w:val="20"/>
              </w:rPr>
            </w:pPr>
            <w:r w:rsidRPr="00184F09">
              <w:rPr>
                <w:rFonts w:ascii="Times New Roman" w:eastAsia="Calibri" w:hAnsi="Times New Roman" w:cs="Times New Roman"/>
                <w:b/>
                <w:sz w:val="20"/>
                <w:szCs w:val="20"/>
              </w:rPr>
              <w:t>Количество баллов для каждого критерия</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sz w:val="20"/>
                <w:szCs w:val="20"/>
              </w:rPr>
            </w:pPr>
            <w:r w:rsidRPr="00184F09">
              <w:rPr>
                <w:rFonts w:ascii="Times New Roman" w:eastAsia="Calibri" w:hAnsi="Times New Roman" w:cs="Times New Roman"/>
                <w:sz w:val="20"/>
                <w:szCs w:val="20"/>
              </w:rPr>
              <w:t>3.</w:t>
            </w:r>
          </w:p>
        </w:tc>
        <w:tc>
          <w:tcPr>
            <w:tcW w:w="6096" w:type="dxa"/>
          </w:tcPr>
          <w:p w:rsidR="00184F09" w:rsidRPr="00184F09" w:rsidRDefault="00184F09" w:rsidP="00184F09">
            <w:pPr>
              <w:spacing w:after="0" w:line="259" w:lineRule="auto"/>
              <w:rPr>
                <w:rFonts w:ascii="Times New Roman" w:eastAsia="Calibri" w:hAnsi="Times New Roman" w:cs="Times New Roman"/>
                <w:b/>
                <w:sz w:val="20"/>
                <w:szCs w:val="20"/>
              </w:rPr>
            </w:pPr>
            <w:r w:rsidRPr="00184F09">
              <w:rPr>
                <w:rFonts w:ascii="Times New Roman" w:eastAsia="Calibri" w:hAnsi="Times New Roman" w:cs="Times New Roman"/>
                <w:b/>
                <w:szCs w:val="28"/>
              </w:rPr>
              <w:t>Качественные, функциональные и экологические характеристики товаров, работ, услуг</w:t>
            </w:r>
          </w:p>
        </w:tc>
        <w:tc>
          <w:tcPr>
            <w:tcW w:w="1843"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rPr>
            </w:pPr>
            <w:r w:rsidRPr="00184F09">
              <w:rPr>
                <w:rFonts w:ascii="Times New Roman" w:eastAsia="Calibri" w:hAnsi="Times New Roman" w:cs="Times New Roman"/>
                <w:i/>
              </w:rPr>
              <w:t xml:space="preserve">20% </w:t>
            </w:r>
          </w:p>
        </w:tc>
        <w:tc>
          <w:tcPr>
            <w:tcW w:w="1559"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100 баллов</w:t>
            </w:r>
          </w:p>
        </w:tc>
      </w:tr>
      <w:tr w:rsidR="00184F09" w:rsidRPr="00184F09" w:rsidTr="00184F09">
        <w:tc>
          <w:tcPr>
            <w:tcW w:w="675" w:type="dxa"/>
          </w:tcPr>
          <w:p w:rsidR="00184F09" w:rsidRPr="00184F09" w:rsidRDefault="00184F09" w:rsidP="00184F09">
            <w:pPr>
              <w:spacing w:after="0" w:line="259" w:lineRule="auto"/>
              <w:jc w:val="center"/>
              <w:rPr>
                <w:rFonts w:ascii="Times New Roman" w:eastAsia="Calibri" w:hAnsi="Times New Roman" w:cs="Times New Roman"/>
              </w:rPr>
            </w:pPr>
            <w:r w:rsidRPr="00184F09">
              <w:rPr>
                <w:rFonts w:ascii="Times New Roman" w:eastAsia="Calibri" w:hAnsi="Times New Roman" w:cs="Times New Roman"/>
              </w:rPr>
              <w:t>3.1.</w:t>
            </w:r>
          </w:p>
        </w:tc>
        <w:tc>
          <w:tcPr>
            <w:tcW w:w="6096" w:type="dxa"/>
          </w:tcPr>
          <w:p w:rsidR="00184F09" w:rsidRPr="00184F09" w:rsidRDefault="00184F09" w:rsidP="00184F09">
            <w:pPr>
              <w:snapToGrid w:val="0"/>
              <w:spacing w:after="160" w:line="259" w:lineRule="auto"/>
              <w:rPr>
                <w:rFonts w:ascii="Times New Roman" w:eastAsia="Calibri" w:hAnsi="Times New Roman" w:cs="Times New Roman"/>
              </w:rPr>
            </w:pPr>
            <w:r w:rsidRPr="00184F09">
              <w:rPr>
                <w:rFonts w:ascii="Times New Roman" w:eastAsia="Calibri" w:hAnsi="Times New Roman" w:cs="Times New Roman"/>
              </w:rPr>
              <w:t xml:space="preserve">Оценивается проработанность предложения участника по качеству оказываемых услуг.  </w:t>
            </w:r>
          </w:p>
          <w:p w:rsidR="00184F09" w:rsidRPr="00184F09" w:rsidRDefault="00184F09" w:rsidP="00184F09">
            <w:pPr>
              <w:snapToGrid w:val="0"/>
              <w:spacing w:after="160" w:line="259" w:lineRule="auto"/>
              <w:jc w:val="both"/>
              <w:rPr>
                <w:rFonts w:ascii="Times New Roman" w:eastAsia="Calibri" w:hAnsi="Times New Roman" w:cs="Times New Roman"/>
              </w:rPr>
            </w:pPr>
            <w:r w:rsidRPr="00184F09">
              <w:rPr>
                <w:rFonts w:ascii="Times New Roman" w:eastAsia="Calibri" w:hAnsi="Times New Roman" w:cs="Times New Roman"/>
              </w:rPr>
              <w:t>Предложение должно включать (по шкале):</w:t>
            </w:r>
          </w:p>
          <w:p w:rsidR="00184F09" w:rsidRPr="00184F09" w:rsidRDefault="00184F09" w:rsidP="00184F09">
            <w:pPr>
              <w:numPr>
                <w:ilvl w:val="0"/>
                <w:numId w:val="2"/>
              </w:numPr>
              <w:spacing w:after="0" w:line="240" w:lineRule="auto"/>
              <w:contextualSpacing/>
              <w:rPr>
                <w:rFonts w:ascii="Times New Roman" w:eastAsia="Calibri" w:hAnsi="Times New Roman" w:cs="Times New Roman"/>
                <w:color w:val="000000"/>
              </w:rPr>
            </w:pPr>
            <w:r w:rsidRPr="00184F09">
              <w:rPr>
                <w:rFonts w:ascii="Times New Roman" w:eastAsia="Calibri" w:hAnsi="Times New Roman" w:cs="Times New Roman"/>
                <w:color w:val="000000"/>
              </w:rPr>
              <w:t>Техническое задание с проработкой, в том числе описывающее  факторы, способствующие повышению уровня качества услуг со ссылками на перечень государственных стандартов, других норм и правил, которые будут соблюдаться при оказании услуг. Отсутствие  логических или методических ошибок и противоречий, которые могут повлиять на качество или сроки оказываемых услуг.</w:t>
            </w:r>
          </w:p>
          <w:p w:rsidR="00184F09" w:rsidRPr="00184F09" w:rsidRDefault="00184F09" w:rsidP="00184F09">
            <w:pPr>
              <w:spacing w:after="0" w:line="240" w:lineRule="auto"/>
              <w:ind w:left="360"/>
              <w:rPr>
                <w:rFonts w:ascii="Times New Roman" w:eastAsia="Calibri" w:hAnsi="Times New Roman" w:cs="Times New Roman"/>
                <w:color w:val="000000"/>
              </w:rPr>
            </w:pPr>
          </w:p>
          <w:p w:rsidR="00184F09" w:rsidRPr="00184F09" w:rsidRDefault="00184F09" w:rsidP="00184F09">
            <w:pPr>
              <w:numPr>
                <w:ilvl w:val="0"/>
                <w:numId w:val="2"/>
              </w:numPr>
              <w:spacing w:after="0" w:line="240" w:lineRule="auto"/>
              <w:contextualSpacing/>
              <w:rPr>
                <w:rFonts w:ascii="Times New Roman" w:eastAsia="Calibri" w:hAnsi="Times New Roman" w:cs="Times New Roman"/>
                <w:color w:val="000000"/>
              </w:rPr>
            </w:pPr>
            <w:r w:rsidRPr="00184F09">
              <w:rPr>
                <w:rFonts w:ascii="Times New Roman" w:eastAsia="Calibri" w:hAnsi="Times New Roman" w:cs="Times New Roman"/>
                <w:color w:val="000000"/>
              </w:rPr>
              <w:t>Техническое задание с проработкой, в том числе описывающее график этапов оказания услуг, сведения о системе контроля качества, о мероприятиях по охране труда, в том числе по предотвращению чрезвычайных ситуаций. Отсутствие  логических или методических ошибок и противоречий, которые могут повлиять на качество или сроки оказываемых услуг.</w:t>
            </w:r>
          </w:p>
          <w:p w:rsidR="00184F09" w:rsidRPr="00184F09" w:rsidRDefault="00184F09" w:rsidP="00184F09">
            <w:pPr>
              <w:spacing w:after="160" w:line="259" w:lineRule="auto"/>
              <w:ind w:left="720"/>
              <w:contextualSpacing/>
              <w:rPr>
                <w:rFonts w:ascii="Times New Roman" w:eastAsia="Calibri" w:hAnsi="Times New Roman" w:cs="Times New Roman"/>
                <w:color w:val="000000"/>
              </w:rPr>
            </w:pPr>
          </w:p>
          <w:p w:rsidR="00184F09" w:rsidRPr="00184F09" w:rsidRDefault="00184F09" w:rsidP="00184F09">
            <w:pPr>
              <w:spacing w:after="0" w:line="240" w:lineRule="auto"/>
              <w:ind w:left="360"/>
              <w:rPr>
                <w:rFonts w:ascii="Times New Roman" w:eastAsia="Calibri" w:hAnsi="Times New Roman" w:cs="Times New Roman"/>
                <w:color w:val="000000"/>
              </w:rPr>
            </w:pPr>
          </w:p>
          <w:p w:rsidR="00184F09" w:rsidRPr="00184F09" w:rsidRDefault="00184F09" w:rsidP="00184F09">
            <w:pPr>
              <w:spacing w:after="160" w:line="259" w:lineRule="auto"/>
              <w:jc w:val="both"/>
              <w:rPr>
                <w:rFonts w:ascii="Times New Roman" w:eastAsia="Calibri" w:hAnsi="Times New Roman" w:cs="Times New Roman"/>
                <w:color w:val="000000"/>
              </w:rPr>
            </w:pPr>
            <w:r w:rsidRPr="00184F09">
              <w:rPr>
                <w:rFonts w:ascii="Times New Roman" w:eastAsia="Calibri" w:hAnsi="Times New Roman" w:cs="Times New Roman"/>
                <w:color w:val="000000"/>
              </w:rPr>
              <w:t>Заявка, содержащая 1 (один) из 2 (двух)  пунктов Предложения  –               от 1 (включительно) до 50 (включительно) баллов.</w:t>
            </w:r>
          </w:p>
          <w:p w:rsidR="00184F09" w:rsidRPr="00184F09" w:rsidRDefault="00184F09" w:rsidP="00184F09">
            <w:pPr>
              <w:spacing w:after="160" w:line="259" w:lineRule="auto"/>
              <w:jc w:val="both"/>
              <w:rPr>
                <w:rFonts w:ascii="Times New Roman" w:eastAsia="Calibri" w:hAnsi="Times New Roman" w:cs="Times New Roman"/>
                <w:color w:val="000000"/>
              </w:rPr>
            </w:pPr>
            <w:r w:rsidRPr="00184F09">
              <w:rPr>
                <w:rFonts w:ascii="Times New Roman" w:eastAsia="Calibri" w:hAnsi="Times New Roman" w:cs="Times New Roman"/>
                <w:color w:val="000000"/>
              </w:rPr>
              <w:t>Заявка, содержащая 2 (два) из 2 (двух)  пунктов Предложения    –                от  51 (включительно)   до 100 (включительно)   баллов.</w:t>
            </w:r>
          </w:p>
          <w:p w:rsidR="00184F09" w:rsidRPr="00184F09" w:rsidRDefault="00184F09" w:rsidP="00184F09">
            <w:pPr>
              <w:snapToGrid w:val="0"/>
              <w:spacing w:after="160" w:line="259" w:lineRule="auto"/>
              <w:jc w:val="both"/>
              <w:rPr>
                <w:rFonts w:ascii="Times New Roman" w:eastAsia="Calibri" w:hAnsi="Times New Roman" w:cs="Times New Roman"/>
              </w:rPr>
            </w:pPr>
            <w:r w:rsidRPr="00184F09">
              <w:rPr>
                <w:rFonts w:ascii="Times New Roman" w:eastAsia="Calibri" w:hAnsi="Times New Roman" w:cs="Times New Roman"/>
              </w:rPr>
              <w:t>Заявка, не содержащая данное предложение или содержание разделов полностью соответствуют техническому заданию (без проработки) – 0 баллов.</w:t>
            </w:r>
          </w:p>
          <w:p w:rsidR="00184F09" w:rsidRPr="00184F09" w:rsidRDefault="00184F09" w:rsidP="00184F09">
            <w:pPr>
              <w:spacing w:after="0" w:line="259" w:lineRule="auto"/>
              <w:rPr>
                <w:rFonts w:ascii="Times New Roman" w:eastAsia="Calibri" w:hAnsi="Times New Roman" w:cs="Times New Roman"/>
                <w:b/>
              </w:rPr>
            </w:pPr>
          </w:p>
        </w:tc>
        <w:tc>
          <w:tcPr>
            <w:tcW w:w="1843"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i/>
                <w:color w:val="FF0000"/>
              </w:rPr>
            </w:pPr>
          </w:p>
        </w:tc>
        <w:tc>
          <w:tcPr>
            <w:tcW w:w="1559" w:type="dxa"/>
          </w:tcPr>
          <w:p w:rsidR="00184F09" w:rsidRPr="00184F09" w:rsidRDefault="00184F09" w:rsidP="00184F0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line="259" w:lineRule="auto"/>
              <w:jc w:val="center"/>
              <w:rPr>
                <w:rFonts w:ascii="Times New Roman" w:eastAsia="Calibri" w:hAnsi="Times New Roman" w:cs="Times New Roman"/>
                <w:b/>
                <w:i/>
              </w:rPr>
            </w:pPr>
            <w:r w:rsidRPr="00184F09">
              <w:rPr>
                <w:rFonts w:ascii="Times New Roman" w:eastAsia="Calibri" w:hAnsi="Times New Roman" w:cs="Times New Roman"/>
                <w:b/>
                <w:i/>
              </w:rPr>
              <w:t>100 баллов</w:t>
            </w:r>
          </w:p>
        </w:tc>
      </w:tr>
    </w:tbl>
    <w:p w:rsidR="00184F09" w:rsidRPr="00184F09" w:rsidRDefault="00184F09" w:rsidP="00184F09">
      <w:pPr>
        <w:suppressAutoHyphens/>
        <w:spacing w:after="0" w:line="259" w:lineRule="auto"/>
        <w:rPr>
          <w:rFonts w:ascii="Times New Roman" w:eastAsia="Calibri" w:hAnsi="Times New Roman" w:cs="Times New Roman"/>
          <w:b/>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p>
    <w:p w:rsidR="00184F09" w:rsidRPr="00184F09" w:rsidRDefault="00184F09" w:rsidP="00184F09">
      <w:pPr>
        <w:suppressAutoHyphens/>
        <w:spacing w:after="0" w:line="259" w:lineRule="auto"/>
        <w:ind w:firstLine="706"/>
        <w:contextualSpacing/>
        <w:rPr>
          <w:rFonts w:ascii="Times New Roman" w:eastAsia="Calibri" w:hAnsi="Times New Roman" w:cs="Times New Roman"/>
          <w:b/>
          <w:sz w:val="20"/>
          <w:szCs w:val="20"/>
        </w:rPr>
      </w:pPr>
      <w:r w:rsidRPr="00184F09">
        <w:rPr>
          <w:rFonts w:ascii="Times New Roman" w:eastAsia="Calibri" w:hAnsi="Times New Roman" w:cs="Times New Roman"/>
          <w:b/>
          <w:sz w:val="20"/>
          <w:szCs w:val="20"/>
        </w:rPr>
        <w:t>Не представление в составе заявки на участие в закупке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закупке.</w:t>
      </w:r>
    </w:p>
    <w:p w:rsidR="00184F09" w:rsidRPr="00184F09" w:rsidRDefault="00184F09" w:rsidP="00184F09">
      <w:pPr>
        <w:shd w:val="clear" w:color="auto" w:fill="FFFFFF"/>
        <w:spacing w:after="160" w:line="312" w:lineRule="atLeast"/>
        <w:contextualSpacing/>
        <w:rPr>
          <w:rFonts w:ascii="Times New Roman" w:eastAsia="Calibri" w:hAnsi="Times New Roman" w:cs="Times New Roman"/>
          <w:sz w:val="23"/>
          <w:szCs w:val="23"/>
        </w:rPr>
      </w:pPr>
      <w:r w:rsidRPr="00184F09">
        <w:rPr>
          <w:rFonts w:ascii="Times New Roman" w:eastAsia="Calibri" w:hAnsi="Times New Roman" w:cs="Times New Roman"/>
          <w:b/>
          <w:bCs/>
        </w:rPr>
        <w:t>Порядок оценки заявок по критерию: </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rPr>
        <w:t>Количество баллов, присваиваемых заявке по показателю «</w:t>
      </w:r>
      <w:r w:rsidRPr="00184F09">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184F09">
        <w:rPr>
          <w:rFonts w:ascii="Times New Roman" w:eastAsia="Calibri" w:hAnsi="Times New Roman" w:cs="Times New Roman"/>
        </w:rPr>
        <w:t>», определяется как среднее арифметическое оценок (в баллах) всех членов комиссии по закупкам, присуждаемых заявке по каждому из указанных показателей. Для расчета рейтинга, присуждаемого предложению участника закупки, заявка которого оценивается, по данному критерию,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rsidR="00184F09" w:rsidRPr="00184F09" w:rsidRDefault="00184F09" w:rsidP="00184F09">
      <w:pPr>
        <w:widowControl w:val="0"/>
        <w:autoSpaceDE w:val="0"/>
        <w:spacing w:after="0" w:line="259" w:lineRule="auto"/>
        <w:contextualSpacing/>
        <w:rPr>
          <w:rFonts w:ascii="Times New Roman" w:eastAsia="Calibri" w:hAnsi="Times New Roman" w:cs="Times New Roman"/>
        </w:rPr>
      </w:pPr>
      <w:r w:rsidRPr="00184F09">
        <w:rPr>
          <w:rFonts w:ascii="Times New Roman" w:eastAsia="Calibri" w:hAnsi="Times New Roman" w:cs="Times New Roman"/>
        </w:rPr>
        <w:t xml:space="preserve">         </w:t>
      </w:r>
      <w:proofErr w:type="spellStart"/>
      <w:r w:rsidRPr="00184F09">
        <w:rPr>
          <w:rFonts w:ascii="Times New Roman" w:eastAsia="Calibri" w:hAnsi="Times New Roman" w:cs="Times New Roman"/>
        </w:rPr>
        <w:t>Rс</w:t>
      </w:r>
      <w:r w:rsidRPr="00184F09">
        <w:rPr>
          <w:rFonts w:ascii="Times New Roman" w:eastAsia="Calibri" w:hAnsi="Times New Roman" w:cs="Times New Roman"/>
          <w:vertAlign w:val="subscript"/>
        </w:rPr>
        <w:t>i</w:t>
      </w:r>
      <w:proofErr w:type="spellEnd"/>
      <w:r w:rsidRPr="00184F09">
        <w:rPr>
          <w:rFonts w:ascii="Times New Roman" w:eastAsia="Calibri" w:hAnsi="Times New Roman" w:cs="Times New Roman"/>
        </w:rPr>
        <w:t xml:space="preserve"> = 0,2 *</w:t>
      </w:r>
      <w:proofErr w:type="spellStart"/>
      <w:r w:rsidRPr="00184F09">
        <w:rPr>
          <w:rFonts w:ascii="Times New Roman" w:eastAsia="Calibri" w:hAnsi="Times New Roman" w:cs="Times New Roman"/>
        </w:rPr>
        <w:t>НЦБ</w:t>
      </w:r>
      <w:r w:rsidRPr="00184F09">
        <w:rPr>
          <w:rFonts w:ascii="Times New Roman" w:eastAsia="Calibri" w:hAnsi="Times New Roman" w:cs="Times New Roman"/>
          <w:vertAlign w:val="subscript"/>
        </w:rPr>
        <w:t>i</w:t>
      </w:r>
      <w:proofErr w:type="spellEnd"/>
      <w:r w:rsidRPr="00184F09">
        <w:rPr>
          <w:rFonts w:ascii="Times New Roman" w:eastAsia="Calibri" w:hAnsi="Times New Roman" w:cs="Times New Roman"/>
        </w:rPr>
        <w:t xml:space="preserve">, где: </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lang w:val="en-US"/>
        </w:rPr>
        <w:t>R</w:t>
      </w:r>
      <w:r w:rsidRPr="00184F09">
        <w:rPr>
          <w:rFonts w:ascii="Times New Roman" w:eastAsia="Calibri" w:hAnsi="Times New Roman" w:cs="Times New Roman"/>
        </w:rPr>
        <w:t>с</w:t>
      </w:r>
      <w:r w:rsidRPr="00184F09">
        <w:rPr>
          <w:rFonts w:ascii="Times New Roman" w:eastAsia="Calibri" w:hAnsi="Times New Roman" w:cs="Times New Roman"/>
          <w:vertAlign w:val="subscript"/>
          <w:lang w:val="en-US"/>
        </w:rPr>
        <w:t>i</w:t>
      </w:r>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w:t>
      </w:r>
      <w:r w:rsidRPr="00184F09">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184F09">
        <w:rPr>
          <w:rFonts w:ascii="Times New Roman" w:eastAsia="Calibri" w:hAnsi="Times New Roman" w:cs="Times New Roman"/>
        </w:rPr>
        <w:t>».</w:t>
      </w:r>
    </w:p>
    <w:p w:rsidR="00184F09" w:rsidRPr="00184F09" w:rsidRDefault="00184F09" w:rsidP="00184F09">
      <w:pPr>
        <w:widowControl w:val="0"/>
        <w:autoSpaceDE w:val="0"/>
        <w:spacing w:after="0" w:line="259" w:lineRule="auto"/>
        <w:ind w:firstLine="360"/>
        <w:contextualSpacing/>
        <w:rPr>
          <w:rFonts w:ascii="Times New Roman" w:eastAsia="Calibri" w:hAnsi="Times New Roman" w:cs="Times New Roman"/>
          <w:b/>
        </w:rPr>
      </w:pPr>
    </w:p>
    <w:p w:rsidR="00184F09" w:rsidRPr="00184F09" w:rsidRDefault="00184F09" w:rsidP="00184F09">
      <w:pPr>
        <w:widowControl w:val="0"/>
        <w:autoSpaceDE w:val="0"/>
        <w:spacing w:after="0" w:line="259" w:lineRule="auto"/>
        <w:ind w:firstLine="360"/>
        <w:contextualSpacing/>
        <w:rPr>
          <w:rFonts w:ascii="Times New Roman" w:eastAsia="Calibri" w:hAnsi="Times New Roman" w:cs="Times New Roman"/>
          <w:b/>
        </w:rPr>
      </w:pPr>
      <w:r w:rsidRPr="00184F09">
        <w:rPr>
          <w:rFonts w:ascii="Times New Roman" w:eastAsia="Calibri" w:hAnsi="Times New Roman" w:cs="Times New Roman"/>
          <w:b/>
        </w:rPr>
        <w:t>Итоговый рейтинг заявки (предложения) вычисляется как сумма рейтингов по каждому критерию оценки заявки (предложения) по следующей формуле:</w:t>
      </w:r>
    </w:p>
    <w:p w:rsidR="00184F09" w:rsidRPr="00184F09" w:rsidRDefault="00184F09" w:rsidP="00184F09">
      <w:pPr>
        <w:spacing w:after="0" w:line="259" w:lineRule="auto"/>
        <w:contextualSpacing/>
        <w:rPr>
          <w:rFonts w:ascii="Times New Roman" w:eastAsia="Calibri" w:hAnsi="Times New Roman" w:cs="Times New Roman"/>
        </w:rPr>
      </w:pPr>
    </w:p>
    <w:p w:rsidR="00184F09" w:rsidRPr="00184F09" w:rsidRDefault="00184F09" w:rsidP="00184F09">
      <w:pPr>
        <w:spacing w:after="0" w:line="259" w:lineRule="auto"/>
        <w:ind w:firstLine="360"/>
        <w:contextualSpacing/>
        <w:jc w:val="center"/>
        <w:rPr>
          <w:rFonts w:ascii="Times New Roman" w:eastAsia="Calibri" w:hAnsi="Times New Roman" w:cs="Times New Roman"/>
        </w:rPr>
      </w:pPr>
      <w:r w:rsidRPr="00184F09">
        <w:rPr>
          <w:rFonts w:ascii="Times New Roman" w:eastAsia="Calibri" w:hAnsi="Times New Roman" w:cs="Times New Roman"/>
        </w:rPr>
        <w:t xml:space="preserve">ИР = </w:t>
      </w:r>
      <w:r w:rsidRPr="00184F09">
        <w:rPr>
          <w:rFonts w:ascii="Times New Roman" w:eastAsia="Calibri" w:hAnsi="Times New Roman" w:cs="Times New Roman"/>
          <w:lang w:val="en-US"/>
        </w:rPr>
        <w:t>Ra</w:t>
      </w:r>
      <w:r w:rsidRPr="00184F09">
        <w:rPr>
          <w:rFonts w:ascii="Times New Roman" w:eastAsia="Calibri" w:hAnsi="Times New Roman" w:cs="Times New Roman"/>
          <w:vertAlign w:val="subscript"/>
          <w:lang w:val="en-US"/>
        </w:rPr>
        <w:t>i</w:t>
      </w:r>
      <w:r w:rsidRPr="00184F09">
        <w:rPr>
          <w:rFonts w:ascii="Times New Roman" w:eastAsia="Calibri" w:hAnsi="Times New Roman" w:cs="Times New Roman"/>
          <w:vertAlign w:val="subscript"/>
        </w:rPr>
        <w:t xml:space="preserve"> + </w:t>
      </w:r>
      <w:r w:rsidRPr="00184F09">
        <w:rPr>
          <w:rFonts w:ascii="Times New Roman" w:eastAsia="Calibri" w:hAnsi="Times New Roman" w:cs="Times New Roman"/>
        </w:rPr>
        <w:t>R</w:t>
      </w:r>
      <w:r w:rsidRPr="00184F09">
        <w:rPr>
          <w:rFonts w:ascii="Times New Roman" w:eastAsia="Calibri" w:hAnsi="Times New Roman" w:cs="Times New Roman"/>
          <w:lang w:val="en-US"/>
        </w:rPr>
        <w:t>b</w:t>
      </w:r>
      <w:r w:rsidRPr="00184F09">
        <w:rPr>
          <w:rFonts w:ascii="Times New Roman" w:eastAsia="Calibri" w:hAnsi="Times New Roman" w:cs="Times New Roman"/>
          <w:vertAlign w:val="subscript"/>
        </w:rPr>
        <w:t xml:space="preserve">i+ </w:t>
      </w:r>
      <w:proofErr w:type="spellStart"/>
      <w:r w:rsidRPr="00184F09">
        <w:rPr>
          <w:rFonts w:ascii="Times New Roman" w:eastAsia="Calibri" w:hAnsi="Times New Roman" w:cs="Times New Roman"/>
        </w:rPr>
        <w:t>Rс</w:t>
      </w:r>
      <w:r w:rsidRPr="00184F09">
        <w:rPr>
          <w:rFonts w:ascii="Times New Roman" w:eastAsia="Calibri" w:hAnsi="Times New Roman" w:cs="Times New Roman"/>
          <w:vertAlign w:val="subscript"/>
        </w:rPr>
        <w:t>i</w:t>
      </w:r>
      <w:proofErr w:type="spellEnd"/>
    </w:p>
    <w:p w:rsidR="00184F09" w:rsidRPr="00184F09" w:rsidRDefault="00184F09" w:rsidP="00184F09">
      <w:pPr>
        <w:spacing w:after="0" w:line="259" w:lineRule="auto"/>
        <w:ind w:firstLine="360"/>
        <w:contextualSpacing/>
        <w:jc w:val="center"/>
        <w:rPr>
          <w:rFonts w:ascii="Times New Roman" w:eastAsia="Calibri" w:hAnsi="Times New Roman" w:cs="Times New Roman"/>
        </w:rPr>
      </w:pPr>
    </w:p>
    <w:p w:rsidR="00184F09" w:rsidRPr="00184F09" w:rsidRDefault="00184F09" w:rsidP="00184F09">
      <w:pPr>
        <w:spacing w:after="0" w:line="259" w:lineRule="auto"/>
        <w:ind w:firstLine="360"/>
        <w:contextualSpacing/>
        <w:jc w:val="center"/>
        <w:rPr>
          <w:rFonts w:ascii="Times New Roman" w:eastAsia="Calibri" w:hAnsi="Times New Roman" w:cs="Times New Roman"/>
        </w:rPr>
      </w:pP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lang w:val="en-US"/>
        </w:rPr>
        <w:t>Ra</w:t>
      </w:r>
      <w:r w:rsidRPr="00184F09">
        <w:rPr>
          <w:rFonts w:ascii="Times New Roman" w:eastAsia="Calibri" w:hAnsi="Times New Roman" w:cs="Times New Roman"/>
          <w:vertAlign w:val="subscript"/>
          <w:lang w:val="en-US"/>
        </w:rPr>
        <w:t>i</w:t>
      </w:r>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«Цена контракта».</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proofErr w:type="spellStart"/>
      <w:r w:rsidRPr="00184F09">
        <w:rPr>
          <w:rFonts w:ascii="Times New Roman" w:eastAsia="Calibri" w:hAnsi="Times New Roman" w:cs="Times New Roman"/>
          <w:lang w:val="en-US"/>
        </w:rPr>
        <w:t>Rb</w:t>
      </w:r>
      <w:r w:rsidRPr="00184F09">
        <w:rPr>
          <w:rFonts w:ascii="Times New Roman" w:eastAsia="Calibri" w:hAnsi="Times New Roman" w:cs="Times New Roman"/>
          <w:vertAlign w:val="subscript"/>
          <w:lang w:val="en-US"/>
        </w:rPr>
        <w:t>i</w:t>
      </w:r>
      <w:proofErr w:type="spellEnd"/>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w:t>
      </w:r>
      <w:r w:rsidRPr="00184F09">
        <w:rPr>
          <w:rFonts w:ascii="Times New Roman" w:eastAsia="Calibri" w:hAnsi="Times New Roman" w:cs="Times New Roman"/>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184F09">
        <w:rPr>
          <w:rFonts w:ascii="Times New Roman" w:eastAsia="Calibri" w:hAnsi="Times New Roman" w:cs="Times New Roman"/>
        </w:rPr>
        <w:t>».</w:t>
      </w:r>
    </w:p>
    <w:p w:rsidR="00184F09" w:rsidRPr="00184F09" w:rsidRDefault="00184F09" w:rsidP="00184F09">
      <w:pPr>
        <w:widowControl w:val="0"/>
        <w:autoSpaceDE w:val="0"/>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lang w:val="en-US"/>
        </w:rPr>
        <w:t>R</w:t>
      </w:r>
      <w:r w:rsidRPr="00184F09">
        <w:rPr>
          <w:rFonts w:ascii="Times New Roman" w:eastAsia="Calibri" w:hAnsi="Times New Roman" w:cs="Times New Roman"/>
        </w:rPr>
        <w:t>с</w:t>
      </w:r>
      <w:r w:rsidRPr="00184F09">
        <w:rPr>
          <w:rFonts w:ascii="Times New Roman" w:eastAsia="Calibri" w:hAnsi="Times New Roman" w:cs="Times New Roman"/>
          <w:vertAlign w:val="subscript"/>
          <w:lang w:val="en-US"/>
        </w:rPr>
        <w:t>i</w:t>
      </w:r>
      <w:r w:rsidRPr="00184F09">
        <w:rPr>
          <w:rFonts w:ascii="Times New Roman" w:eastAsia="Calibri" w:hAnsi="Times New Roman" w:cs="Times New Roman"/>
        </w:rPr>
        <w:t xml:space="preserve">– рейтинг </w:t>
      </w:r>
      <w:r w:rsidRPr="00184F09">
        <w:rPr>
          <w:rFonts w:ascii="Times New Roman" w:eastAsia="Calibri" w:hAnsi="Times New Roman" w:cs="Times New Roman"/>
          <w:lang w:val="en-US"/>
        </w:rPr>
        <w:t>i</w:t>
      </w:r>
      <w:r w:rsidRPr="00184F09">
        <w:rPr>
          <w:rFonts w:ascii="Times New Roman" w:eastAsia="Calibri" w:hAnsi="Times New Roman" w:cs="Times New Roman"/>
        </w:rPr>
        <w:t>-ой заявки по критерию оценки «</w:t>
      </w:r>
      <w:r w:rsidRPr="00184F09">
        <w:rPr>
          <w:rFonts w:ascii="Times New Roman" w:eastAsia="Calibri" w:hAnsi="Times New Roman" w:cs="Times New Roman"/>
          <w:szCs w:val="28"/>
        </w:rPr>
        <w:t>Качественные, функциональные и экологические характеристики товаров, работ, услуг</w:t>
      </w:r>
      <w:r w:rsidRPr="00184F09">
        <w:rPr>
          <w:rFonts w:ascii="Times New Roman" w:eastAsia="Calibri" w:hAnsi="Times New Roman" w:cs="Times New Roman"/>
        </w:rPr>
        <w:t>».</w:t>
      </w:r>
    </w:p>
    <w:p w:rsidR="00184F09" w:rsidRPr="00184F09" w:rsidRDefault="00184F09" w:rsidP="00184F09">
      <w:pPr>
        <w:spacing w:after="0" w:line="259" w:lineRule="auto"/>
        <w:ind w:firstLine="567"/>
        <w:contextualSpacing/>
        <w:jc w:val="center"/>
        <w:rPr>
          <w:rFonts w:ascii="Times New Roman" w:eastAsia="Calibri" w:hAnsi="Times New Roman" w:cs="Times New Roman"/>
        </w:rPr>
      </w:pPr>
    </w:p>
    <w:p w:rsidR="00184F09" w:rsidRPr="00184F09" w:rsidRDefault="00184F09" w:rsidP="00184F09">
      <w:pPr>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rPr>
        <w:t xml:space="preserve">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контракта присваивается порядковый номер. </w:t>
      </w:r>
    </w:p>
    <w:p w:rsidR="00184F09" w:rsidRPr="00184F09" w:rsidRDefault="00184F09" w:rsidP="00184F09">
      <w:pPr>
        <w:spacing w:after="0" w:line="259" w:lineRule="auto"/>
        <w:ind w:firstLine="567"/>
        <w:contextualSpacing/>
        <w:rPr>
          <w:rFonts w:ascii="Times New Roman" w:eastAsia="Calibri" w:hAnsi="Times New Roman" w:cs="Times New Roman"/>
        </w:rPr>
      </w:pPr>
    </w:p>
    <w:p w:rsidR="00184F09" w:rsidRPr="00184F09" w:rsidRDefault="00184F09" w:rsidP="00184F09">
      <w:pPr>
        <w:spacing w:after="0" w:line="259" w:lineRule="auto"/>
        <w:ind w:firstLine="567"/>
        <w:contextualSpacing/>
        <w:rPr>
          <w:rFonts w:ascii="Times New Roman" w:eastAsia="Calibri" w:hAnsi="Times New Roman" w:cs="Times New Roman"/>
        </w:rPr>
      </w:pPr>
      <w:r w:rsidRPr="00184F09">
        <w:rPr>
          <w:rFonts w:ascii="Times New Roman" w:eastAsia="Calibri" w:hAnsi="Times New Roman" w:cs="Times New Roman"/>
        </w:rPr>
        <w:tab/>
        <w:t>В случае если в нескольких заявках на участие в открытом запросе предложений содержатся одинаковые условия исполнения контракта, меньший порядковый номер присваивается заявке на участие в открытом запросе предложений, которая поступила ранее других заявок на участие в открытом запросе предложений, содержащих такие условия</w:t>
      </w:r>
    </w:p>
    <w:p w:rsidR="00184F09" w:rsidRPr="00184F09" w:rsidRDefault="00184F09" w:rsidP="00184F09">
      <w:pPr>
        <w:spacing w:after="0" w:line="240" w:lineRule="auto"/>
        <w:outlineLvl w:val="0"/>
        <w:rPr>
          <w:rFonts w:ascii="Times New Roman" w:eastAsia="Times New Roman" w:hAnsi="Times New Roman" w:cs="Times New Roman"/>
          <w:sz w:val="28"/>
          <w:szCs w:val="28"/>
          <w:lang w:eastAsia="ru-RU"/>
        </w:rPr>
      </w:pPr>
    </w:p>
    <w:p w:rsidR="00CD111F" w:rsidRDefault="00576D89"/>
    <w:sectPr w:rsidR="00CD11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D89" w:rsidRDefault="00576D89" w:rsidP="00184F09">
      <w:pPr>
        <w:spacing w:after="0" w:line="240" w:lineRule="auto"/>
      </w:pPr>
      <w:r>
        <w:separator/>
      </w:r>
    </w:p>
  </w:endnote>
  <w:endnote w:type="continuationSeparator" w:id="0">
    <w:p w:rsidR="00576D89" w:rsidRDefault="00576D89" w:rsidP="0018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D89" w:rsidRDefault="00576D89" w:rsidP="00184F09">
      <w:pPr>
        <w:spacing w:after="0" w:line="240" w:lineRule="auto"/>
      </w:pPr>
      <w:r>
        <w:separator/>
      </w:r>
    </w:p>
  </w:footnote>
  <w:footnote w:type="continuationSeparator" w:id="0">
    <w:p w:rsidR="00576D89" w:rsidRDefault="00576D89" w:rsidP="00184F09">
      <w:pPr>
        <w:spacing w:after="0" w:line="240" w:lineRule="auto"/>
      </w:pPr>
      <w:r>
        <w:continuationSeparator/>
      </w:r>
    </w:p>
  </w:footnote>
  <w:footnote w:id="1">
    <w:p w:rsidR="00184F09" w:rsidRPr="00C2751A" w:rsidRDefault="00184F09" w:rsidP="00184F09">
      <w:pPr>
        <w:suppressAutoHyphens/>
        <w:spacing w:after="0"/>
        <w:contextualSpacing/>
        <w:rPr>
          <w:sz w:val="20"/>
          <w:szCs w:val="20"/>
        </w:rPr>
      </w:pPr>
      <w:r w:rsidRPr="00C2751A">
        <w:rPr>
          <w:rStyle w:val="a6"/>
        </w:rPr>
        <w:footnoteRef/>
      </w:r>
      <w:r w:rsidRPr="00C2751A">
        <w:t xml:space="preserve"> </w:t>
      </w:r>
      <w:r w:rsidRPr="00C2751A">
        <w:rPr>
          <w:sz w:val="20"/>
          <w:szCs w:val="20"/>
        </w:rPr>
        <w:t>Заявленные участником закупки сведения должны быть подтверждены:</w:t>
      </w:r>
    </w:p>
    <w:p w:rsidR="00184F09" w:rsidRPr="00C56ADB" w:rsidRDefault="00184F09" w:rsidP="00184F09">
      <w:pPr>
        <w:rPr>
          <w:rFonts w:ascii="Times New Roman" w:hAnsi="Times New Roman" w:cs="Times New Roman"/>
          <w:color w:val="000000"/>
          <w:sz w:val="20"/>
          <w:szCs w:val="20"/>
        </w:rPr>
      </w:pPr>
      <w:r w:rsidRPr="00EA0695">
        <w:rPr>
          <w:sz w:val="20"/>
          <w:szCs w:val="20"/>
        </w:rPr>
        <w:t xml:space="preserve">- </w:t>
      </w:r>
      <w:r w:rsidRPr="00C56ADB">
        <w:rPr>
          <w:color w:val="000000"/>
          <w:sz w:val="20"/>
          <w:szCs w:val="20"/>
        </w:rPr>
        <w:t xml:space="preserve">наличие копий действующего удостоверения частного охранника и личной карточки охранника на каждого сотрудника исполнителя услуг, подтверждающих их правовой статус частного охранника, </w:t>
      </w:r>
      <w:r w:rsidRPr="00C56ADB">
        <w:rPr>
          <w:b/>
          <w:color w:val="000000"/>
          <w:sz w:val="20"/>
          <w:szCs w:val="20"/>
        </w:rPr>
        <w:t>или</w:t>
      </w:r>
      <w:r w:rsidRPr="00C56ADB">
        <w:rPr>
          <w:color w:val="000000"/>
          <w:sz w:val="20"/>
          <w:szCs w:val="20"/>
        </w:rPr>
        <w:t xml:space="preserve"> </w:t>
      </w:r>
      <w:r w:rsidRPr="00C56ADB">
        <w:rPr>
          <w:rFonts w:ascii="Times New Roman" w:hAnsi="Times New Roman" w:cs="Times New Roman"/>
          <w:color w:val="000000"/>
          <w:sz w:val="20"/>
          <w:szCs w:val="20"/>
        </w:rPr>
        <w:t>списком сотрудников в произвольной форме, с указанием следующих данных:   ФИО, № удостоверения частного охранника с указанием даты выдачи и срока действия,  дата и место прохождения периодической проверки профессиональной подготовки, номер и дата выдачи личной карточки охранника. Список должен быть заверен в территориальном ОЛРР (отдел лицензионно разрешительной работы).</w:t>
      </w:r>
    </w:p>
    <w:p w:rsidR="00184F09" w:rsidRPr="00C53B90" w:rsidRDefault="00184F09" w:rsidP="00184F09">
      <w:pPr>
        <w:pStyle w:val="a3"/>
        <w:ind w:left="0"/>
        <w:jc w:val="both"/>
        <w:rPr>
          <w:sz w:val="18"/>
          <w:szCs w:val="18"/>
        </w:rPr>
      </w:pPr>
      <w:r w:rsidRPr="00093A23">
        <w:rPr>
          <w:sz w:val="16"/>
          <w:szCs w:val="16"/>
        </w:rPr>
        <w:t>*</w:t>
      </w:r>
      <w:r w:rsidRPr="00093A23">
        <w:rPr>
          <w:sz w:val="18"/>
          <w:szCs w:val="18"/>
        </w:rPr>
        <w:t>Обязательство может быть пре</w:t>
      </w:r>
      <w:r>
        <w:rPr>
          <w:sz w:val="18"/>
          <w:szCs w:val="18"/>
        </w:rPr>
        <w:t>дставлено в произвольной форме.</w:t>
      </w:r>
    </w:p>
  </w:footnote>
  <w:footnote w:id="2">
    <w:p w:rsidR="00184F09" w:rsidRDefault="00184F09" w:rsidP="00184F09">
      <w:pPr>
        <w:pStyle w:val="1"/>
      </w:pPr>
      <w:r>
        <w:rPr>
          <w:rStyle w:val="a6"/>
        </w:rPr>
        <w:footnoteRef/>
      </w:r>
      <w:r>
        <w:t xml:space="preserve"> </w:t>
      </w:r>
      <w:r>
        <w:rPr>
          <w:sz w:val="18"/>
          <w:szCs w:val="18"/>
        </w:rPr>
        <w:t>По</w:t>
      </w:r>
      <w:r>
        <w:t xml:space="preserve"> </w:t>
      </w:r>
      <w:r>
        <w:rPr>
          <w:sz w:val="18"/>
          <w:szCs w:val="18"/>
        </w:rPr>
        <w:t>данному подкритерию предоставляется копия штатного расписания</w:t>
      </w:r>
    </w:p>
  </w:footnote>
  <w:footnote w:id="3">
    <w:p w:rsidR="00184F09" w:rsidRDefault="00184F09" w:rsidP="00184F09">
      <w:pPr>
        <w:pStyle w:val="1"/>
      </w:pPr>
      <w:r>
        <w:rPr>
          <w:rStyle w:val="a6"/>
        </w:rPr>
        <w:footnoteRef/>
      </w:r>
      <w:r>
        <w:t xml:space="preserve"> </w:t>
      </w:r>
      <w:r w:rsidRPr="0069349F">
        <w:t>Предоставляются документы/копии документов, подтверждающих наличие автомобиля (ПТС, договор аренды), наличие спецсредств, средств защиты (балансовые справки, копии накладных, договор аренды и т.п.), план/схема, развернутое описание маршрута движения мобильной группы/группы быстрого реагирования с указанием места отправления/маршрута движения/места дислокации группы и места прибытия с примерным расчетом времени прибытия</w:t>
      </w:r>
    </w:p>
  </w:footnote>
  <w:footnote w:id="4">
    <w:p w:rsidR="00184F09" w:rsidRPr="00356DB3" w:rsidRDefault="00184F09" w:rsidP="00184F09">
      <w:pPr>
        <w:pStyle w:val="1"/>
      </w:pPr>
      <w:r>
        <w:rPr>
          <w:rStyle w:val="a6"/>
        </w:rPr>
        <w:footnoteRef/>
      </w:r>
      <w:r>
        <w:t xml:space="preserve"> </w:t>
      </w:r>
      <w:r w:rsidRPr="00356DB3">
        <w:t xml:space="preserve">Предоставляются документы/копии документов, подтверждающих наличие средств охраны (ручных </w:t>
      </w:r>
      <w:proofErr w:type="spellStart"/>
      <w:r w:rsidRPr="00356DB3">
        <w:t>металлодетекторов</w:t>
      </w:r>
      <w:proofErr w:type="spellEnd"/>
      <w:r w:rsidRPr="00356DB3">
        <w:t>), средств бесперебойной связи для постов охраны, электрических фонарей (балансовые справки, накладные, договор аренды и т.п.)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350FA"/>
    <w:multiLevelType w:val="hybridMultilevel"/>
    <w:tmpl w:val="B47A5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44620C"/>
    <w:multiLevelType w:val="hybridMultilevel"/>
    <w:tmpl w:val="C376138E"/>
    <w:lvl w:ilvl="0" w:tplc="8AD81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09"/>
    <w:rsid w:val="00122008"/>
    <w:rsid w:val="00184F09"/>
    <w:rsid w:val="0021324F"/>
    <w:rsid w:val="002D357C"/>
    <w:rsid w:val="00365CA1"/>
    <w:rsid w:val="00567079"/>
    <w:rsid w:val="00576D89"/>
    <w:rsid w:val="007B7159"/>
    <w:rsid w:val="009F6394"/>
    <w:rsid w:val="009F6488"/>
    <w:rsid w:val="00A84B48"/>
    <w:rsid w:val="00E24648"/>
    <w:rsid w:val="00E8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ED09"/>
  <w15:docId w15:val="{BDB1B974-E9F1-411A-8184-E7D882EE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F09"/>
    <w:pPr>
      <w:ind w:left="720"/>
      <w:contextualSpacing/>
    </w:pPr>
  </w:style>
  <w:style w:type="paragraph" w:customStyle="1" w:styleId="1">
    <w:name w:val="Знак1"/>
    <w:basedOn w:val="a"/>
    <w:next w:val="a4"/>
    <w:link w:val="a5"/>
    <w:unhideWhenUsed/>
    <w:rsid w:val="00184F09"/>
    <w:pPr>
      <w:spacing w:after="0" w:line="240" w:lineRule="auto"/>
    </w:pPr>
    <w:rPr>
      <w:sz w:val="20"/>
      <w:szCs w:val="20"/>
    </w:rPr>
  </w:style>
  <w:style w:type="character" w:customStyle="1" w:styleId="a5">
    <w:name w:val="Текст сноски Знак"/>
    <w:aliases w:val="Знак2 Знак,Знак21 Знак, Знак Знак"/>
    <w:basedOn w:val="a0"/>
    <w:link w:val="1"/>
    <w:rsid w:val="00184F09"/>
    <w:rPr>
      <w:sz w:val="20"/>
      <w:szCs w:val="20"/>
    </w:rPr>
  </w:style>
  <w:style w:type="character" w:styleId="a6">
    <w:name w:val="footnote reference"/>
    <w:basedOn w:val="a0"/>
    <w:uiPriority w:val="99"/>
    <w:unhideWhenUsed/>
    <w:rsid w:val="00184F09"/>
    <w:rPr>
      <w:vertAlign w:val="superscript"/>
    </w:rPr>
  </w:style>
  <w:style w:type="paragraph" w:styleId="a4">
    <w:name w:val="footnote text"/>
    <w:basedOn w:val="a"/>
    <w:link w:val="10"/>
    <w:uiPriority w:val="99"/>
    <w:semiHidden/>
    <w:unhideWhenUsed/>
    <w:rsid w:val="00184F09"/>
    <w:pPr>
      <w:spacing w:after="0" w:line="240" w:lineRule="auto"/>
    </w:pPr>
    <w:rPr>
      <w:sz w:val="20"/>
      <w:szCs w:val="20"/>
    </w:rPr>
  </w:style>
  <w:style w:type="character" w:customStyle="1" w:styleId="10">
    <w:name w:val="Текст сноски Знак1"/>
    <w:basedOn w:val="a0"/>
    <w:link w:val="a4"/>
    <w:uiPriority w:val="99"/>
    <w:semiHidden/>
    <w:rsid w:val="00184F09"/>
    <w:rPr>
      <w:sz w:val="20"/>
      <w:szCs w:val="20"/>
    </w:rPr>
  </w:style>
  <w:style w:type="paragraph" w:styleId="a7">
    <w:name w:val="Balloon Text"/>
    <w:basedOn w:val="a"/>
    <w:link w:val="a8"/>
    <w:uiPriority w:val="99"/>
    <w:semiHidden/>
    <w:unhideWhenUsed/>
    <w:rsid w:val="00184F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6</cp:revision>
  <dcterms:created xsi:type="dcterms:W3CDTF">2020-09-28T08:52:00Z</dcterms:created>
  <dcterms:modified xsi:type="dcterms:W3CDTF">2020-10-14T11:33:00Z</dcterms:modified>
</cp:coreProperties>
</file>