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097884-21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празднично-тематическому оформлению территории городского округа Чехов к празднованию "Дня Московской области", "Дня народного единства", "Дня начала контрнаступления советских войск против немецко- фашистских войск в битве под Москвой", "Дня Конституции Российской Федерации"</w:t>
      </w:r>
    </w:p>
    <w:p w:rsidR="007C3BF1" w:rsidRDefault="008C2287">
      <w:pPr>
        <w:ind w:left="1418"/>
      </w:pPr>
      <w:r>
        <w:t xml:space="preserve">Цена </w:t>
      </w:r>
      <w:r>
        <w:t>договора</w:t>
      </w:r>
      <w:r>
        <w:t xml:space="preserve">, руб.: </w:t>
      </w:r>
      <w:r>
        <w:t>600 000,00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"Информационно-технический центр городского округа Чехов"</w:t>
      </w:r>
    </w:p>
    <w:p w:rsidR="007C3BF1" w:rsidRDefault="008C2287">
      <w:pPr>
        <w:ind w:left="1418"/>
      </w:pPr>
      <w:r>
        <w:t xml:space="preserve">ИНН: </w:t>
      </w:r>
      <w:r>
        <w:t>5048034920</w:t>
      </w:r>
    </w:p>
    <w:p w:rsidR="007C3BF1" w:rsidRDefault="008C2287">
      <w:pPr>
        <w:ind w:left="1418"/>
      </w:pPr>
      <w:r>
        <w:lastRenderedPageBreak/>
        <w:t xml:space="preserve">КПП: </w:t>
      </w:r>
      <w:r>
        <w:rPr>
          <w:lang w:val="en-US"/>
        </w:rPr>
        <w:t>504801001</w:t>
      </w:r>
    </w:p>
    <w:p w:rsidR="007C3BF1" w:rsidRDefault="008C2287">
      <w:pPr>
        <w:ind w:left="1418"/>
      </w:pPr>
      <w:r>
        <w:t>Место нахождения:</w:t>
      </w:r>
      <w:r>
        <w:rPr>
          <w:lang w:val="en-US"/>
        </w:rPr>
        <w:t xml:space="preserve"> </w:t>
      </w:r>
      <w:r>
        <w:rPr>
          <w:lang w:val="en-US"/>
        </w:rPr>
        <w:t>142306, Московская область, г.Чехов, Советская пл., д.3</w:t>
      </w:r>
    </w:p>
    <w:p w:rsidR="007C3BF1" w:rsidRDefault="008C2287">
      <w:pPr>
        <w:ind w:left="1418"/>
      </w:pPr>
      <w:r>
        <w:t>Адрес юридического лица:</w:t>
      </w:r>
      <w:r w:rsidRPr="005A4720">
        <w:t xml:space="preserve"> </w:t>
      </w:r>
      <w:r>
        <w:t>142306, Московская область, г.Чехов, Советская пл., д.3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(Администрация)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(Весенняя)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(Заводская)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(Карусель)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(Молодежная)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Баннеры 3х6</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баннеров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59,00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плакатов на городских афишах</w:t>
            </w:r>
          </w:p>
        </w:tc>
        <w:tc>
          <w:tcPr>
            <w:tcW w:w="2430" w:type="dxa"/>
          </w:tcPr>
          <w:p w:rsidR="007C3BF1" w:rsidRDefault="008C2287">
            <w:pPr>
              <w:pStyle w:val="aff1"/>
            </w:pPr>
            <w:r>
              <w:t>(не указано)*</w:t>
            </w:r>
          </w:p>
        </w:tc>
        <w:tc>
          <w:tcPr>
            <w:tcW w:w="1654" w:type="dxa"/>
          </w:tcPr>
          <w:p w:rsidR="007C3BF1" w:rsidRDefault="00D2608B">
            <w:pPr>
              <w:pStyle w:val="aff1"/>
            </w:pPr>
            <w:r w:rsidR="008C2287">
              <w:t>23,00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Демонтаж флагов на кронштейнах</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баннеров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59,00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плакатов на городских афишах</w:t>
            </w:r>
          </w:p>
        </w:tc>
        <w:tc>
          <w:tcPr>
            <w:tcW w:w="2430" w:type="dxa"/>
          </w:tcPr>
          <w:p w:rsidR="007C3BF1" w:rsidRDefault="008C2287">
            <w:pPr>
              <w:pStyle w:val="aff1"/>
            </w:pPr>
            <w:r>
              <w:t>(не указано)*</w:t>
            </w:r>
          </w:p>
        </w:tc>
        <w:tc>
          <w:tcPr>
            <w:tcW w:w="1654" w:type="dxa"/>
          </w:tcPr>
          <w:p w:rsidR="007C3BF1" w:rsidRDefault="00D2608B">
            <w:pPr>
              <w:pStyle w:val="aff1"/>
            </w:pPr>
            <w:r w:rsidR="008C2287">
              <w:t>23,00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02.07.02.13</w:t>
            </w:r>
            <w:r w:rsidR="008C2287">
              <w:rPr>
                <w:b/>
              </w:rPr>
              <w:t xml:space="preserve"> / </w:t>
            </w:r>
            <w:r w:rsidR="008C2287">
              <w:t>73.11.19.000</w:t>
            </w:r>
          </w:p>
          <w:p w:rsidR="007C3BF1" w:rsidRDefault="00D2608B">
            <w:pPr>
              <w:pStyle w:val="aff1"/>
              <w:rPr>
                <w:lang w:val="en-US"/>
              </w:rPr>
            </w:pPr>
          </w:p>
        </w:tc>
        <w:tc>
          <w:tcPr>
            <w:tcW w:w="3003" w:type="dxa"/>
            <w:shd w:val="clear" w:color="auto" w:fill="auto"/>
          </w:tcPr>
          <w:p w:rsidR="007C3BF1" w:rsidRDefault="00D2608B">
            <w:pPr>
              <w:pStyle w:val="aff1"/>
            </w:pPr>
            <w:r w:rsidR="008C2287">
              <w:t>Монтаж флагов на кронштейнах</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02.07.01.07</w:t>
            </w:r>
            <w:r w:rsidR="008C2287">
              <w:rPr>
                <w:b/>
              </w:rPr>
              <w:t xml:space="preserve"> / </w:t>
            </w:r>
            <w:r w:rsidR="008C2287">
              <w:t>18.12.12.000</w:t>
            </w:r>
          </w:p>
          <w:p w:rsidR="007C3BF1" w:rsidRDefault="00D2608B">
            <w:pPr>
              <w:pStyle w:val="aff1"/>
              <w:rPr>
                <w:lang w:val="en-US"/>
              </w:rPr>
            </w:pPr>
          </w:p>
        </w:tc>
        <w:tc>
          <w:tcPr>
            <w:tcW w:w="3003" w:type="dxa"/>
            <w:shd w:val="clear" w:color="auto" w:fill="auto"/>
          </w:tcPr>
          <w:p w:rsidR="007C3BF1" w:rsidRDefault="00D2608B">
            <w:pPr>
              <w:pStyle w:val="aff1"/>
            </w:pPr>
            <w:r w:rsidR="008C2287">
              <w:t>Плакаты 1,5 х 1,5</w:t>
            </w:r>
          </w:p>
        </w:tc>
        <w:tc>
          <w:tcPr>
            <w:tcW w:w="2430" w:type="dxa"/>
          </w:tcPr>
          <w:p w:rsidR="007C3BF1" w:rsidRDefault="008C2287">
            <w:pPr>
              <w:pStyle w:val="aff1"/>
            </w:pPr>
            <w:r>
              <w:t>(не указано)*</w:t>
            </w:r>
          </w:p>
        </w:tc>
        <w:tc>
          <w:tcPr>
            <w:tcW w:w="1654" w:type="dxa"/>
          </w:tcPr>
          <w:p w:rsidR="007C3BF1" w:rsidRDefault="00D2608B">
            <w:pPr>
              <w:pStyle w:val="aff1"/>
            </w:pPr>
            <w:r w:rsidR="008C2287">
              <w:t>23,00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02.07.01.01</w:t>
            </w:r>
            <w:r w:rsidR="008C2287">
              <w:rPr>
                <w:b/>
              </w:rPr>
              <w:t xml:space="preserve"> / </w:t>
            </w:r>
            <w:r w:rsidR="008C2287">
              <w:t>59.11.13.000</w:t>
            </w:r>
          </w:p>
          <w:p w:rsidR="007C3BF1" w:rsidRDefault="00D2608B">
            <w:pPr>
              <w:pStyle w:val="aff1"/>
              <w:rPr>
                <w:lang w:val="en-US"/>
              </w:rPr>
            </w:pPr>
          </w:p>
        </w:tc>
        <w:tc>
          <w:tcPr>
            <w:tcW w:w="3003" w:type="dxa"/>
            <w:shd w:val="clear" w:color="auto" w:fill="auto"/>
          </w:tcPr>
          <w:p w:rsidR="007C3BF1" w:rsidRDefault="00D2608B">
            <w:pPr>
              <w:pStyle w:val="aff1"/>
            </w:pPr>
            <w:r w:rsidR="008C2287">
              <w:t>Размещение поздравления на электронном экране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Изготовление печатной продукции "День Московской области"</w:t>
            </w:r>
          </w:p>
        </w:tc>
        <w:tc>
          <w:tcPr>
            <w:tcW w:w="959" w:type="pct"/>
          </w:tcPr>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монтажу материалов "День Московской области"</w:t>
            </w:r>
          </w:p>
        </w:tc>
        <w:tc>
          <w:tcPr>
            <w:tcW w:w="959" w:type="pct"/>
          </w:tcPr>
          <w:p w:rsidRPr="000B5400" w:rsidR="007C3BF1" w:rsidP="000B5400" w:rsidRDefault="00D2608B">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демонтажу материалов "День Московской области"</w:t>
            </w:r>
          </w:p>
        </w:tc>
        <w:tc>
          <w:tcPr>
            <w:tcW w:w="959" w:type="pct"/>
          </w:tcPr>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Изготовление печатной продукции "День народного единства"</w:t>
            </w:r>
          </w:p>
        </w:tc>
        <w:tc>
          <w:tcPr>
            <w:tcW w:w="959" w:type="pct"/>
          </w:tcPr>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монтажу материалов "День народного единства"</w:t>
            </w:r>
          </w:p>
        </w:tc>
        <w:tc>
          <w:tcPr>
            <w:tcW w:w="959" w:type="pct"/>
          </w:tcPr>
          <w:p w:rsidRPr="000B5400" w:rsidR="007C3BF1" w:rsidP="000B5400" w:rsidRDefault="00D2608B">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флагов на кронштейнах</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демонтажу материалов "День народного единства"</w:t>
            </w:r>
          </w:p>
        </w:tc>
        <w:tc>
          <w:tcPr>
            <w:tcW w:w="959" w:type="pct"/>
          </w:tcPr>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флагов на кронштейнах</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Изготовление печатной продукции "День начала контрнаступления советских войск против немецко- фашистских войск в битве под Москвой"</w:t>
            </w:r>
          </w:p>
        </w:tc>
        <w:tc>
          <w:tcPr>
            <w:tcW w:w="959" w:type="pct"/>
          </w:tcPr>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(Весенняя)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(Молодежная)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959" w:type="pct"/>
          </w:tcPr>
          <w:p w:rsidRPr="000B5400" w:rsidR="007C3BF1" w:rsidP="000B5400" w:rsidRDefault="00D2608B">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959" w:type="pct"/>
          </w:tcPr>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Изготовление печатной продукции "День Конституции Российской Федерации"</w:t>
            </w:r>
          </w:p>
        </w:tc>
        <w:tc>
          <w:tcPr>
            <w:tcW w:w="959" w:type="pct"/>
          </w:tcPr>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3х6</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(Администрация)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(Заводская)</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Баннеры (Карусель)</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22.15.99.000, </w:t>
            </w:r>
            <w:r w:rsidRPr="000B5400" w:rsidR="008C2287">
              <w:t xml:space="preserve"> </w:t>
            </w:r>
            <w:r w:rsidR="008C2287">
              <w:t>наименование</w:t>
            </w:r>
            <w:r w:rsidRPr="000B5400" w:rsidR="008C2287">
              <w:t xml:space="preserve">:  </w:t>
            </w:r>
            <w:r w:rsidRPr="000B5400" w:rsidR="008C2287">
              <w:t>Плакаты 1,5 х 1,5</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монтажу материалов "День Конституции Российской Федерации"</w:t>
            </w:r>
          </w:p>
        </w:tc>
        <w:tc>
          <w:tcPr>
            <w:tcW w:w="959" w:type="pct"/>
          </w:tcPr>
          <w:p w:rsidRPr="000B5400" w:rsidR="007C3BF1" w:rsidP="000B5400" w:rsidRDefault="00D2608B">
            <w:pPr>
              <w:pStyle w:val="aff1"/>
            </w:pPr>
            <w:r w:rsidRPr="000B5400" w:rsidR="008C2287">
              <w:t>ОКПД 2: 92.20.12.142, </w:t>
            </w:r>
            <w:r w:rsidRPr="000B5400" w:rsidR="008C2287">
              <w:t xml:space="preserve"> </w:t>
            </w:r>
            <w:r w:rsidR="008C2287">
              <w:t>наименование</w:t>
            </w:r>
            <w:r w:rsidRPr="000B5400" w:rsidR="008C2287">
              <w:t xml:space="preserve">:  </w:t>
            </w:r>
            <w:r w:rsidRPr="000B5400" w:rsidR="008C2287">
              <w:t>Размещение поздравления на электронном экране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демонтажу материалов "День Конституции Российской Федерации"</w:t>
            </w:r>
          </w:p>
        </w:tc>
        <w:tc>
          <w:tcPr>
            <w:tcW w:w="959" w:type="pct"/>
          </w:tcPr>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баннеров</w:t>
            </w:r>
            <w:r w:rsidRPr="000B5400" w:rsidR="008C2287">
              <w:t xml:space="preserve">, </w:t>
            </w:r>
            <w:r w:rsidR="005A4720">
              <w:t>количество</w:t>
            </w:r>
            <w:r w:rsidRPr="000B5400" w:rsidR="005A4720">
              <w:t>:</w:t>
            </w:r>
            <w:r w:rsidRPr="000B5400" w:rsidR="008C2287">
              <w:t xml:space="preserve"> </w:t>
            </w:r>
            <w:r w:rsidRPr="000B5400" w:rsidR="008C2287">
              <w:t>16,00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74.40.12.000, </w:t>
            </w:r>
            <w:r w:rsidRPr="000B5400" w:rsidR="008C2287">
              <w:t xml:space="preserve"> </w:t>
            </w:r>
            <w:r w:rsidR="008C2287">
              <w:t>наименование</w:t>
            </w:r>
            <w:r w:rsidRPr="000B5400" w:rsidR="008C2287">
              <w:t xml:space="preserve">:  </w:t>
            </w:r>
            <w:r w:rsidRPr="000B5400" w:rsidR="008C2287">
              <w:t>Демонтаж плакатов на городских афишах</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(Изготовление печатной продукции "День Московской области")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Московской области")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№03</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Московской области")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№04</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(Изготовление печатной продукции "День народного единства")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№05</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народного единства")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№06</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народного единства")</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№07</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(Изготовление печатной продукции "День начала контрнаступления советских войск против немецко- фашистских войск в битве под Москвой")</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№08</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начала контрнаступления советских войск против немецко- фашистских войск в битве под Москвой")</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№09</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начала контрнаступления советских войск против немецко- фашистских войск в битве под Москвой")</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№10</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(Изготовление печатной продукции "День Конституции Российской Федерации")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№11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монтажу материалов "День Конституции Российской Федерации")</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№12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демонтажу материалов "День Конституции Российской Федерации")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Изготовление печатной продукции "День Конституции Российской Федерации"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Изготовление печатной продукции "День Конституции Российской Федерации"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Изготовление печатной продукции "День Московской области"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Изготовление печатной продукции "День Московской области"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Изготовление печатной продукции "День народного единства"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Изготовление печатной продукции "День народного единства"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Изготовление печатной продукции "День начала контрнаступления советских войск против немецко- фашистских войск в битве под Москвой"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Изготовление печатной продукции "День начала контрнаступления советских войск против немецко- фашистских войск в битве под Москвой"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демонтажу материалов "День Конституции Российской Федерации"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демонтажу материалов "День Конституции Российской Федерации"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демонтажу материалов "День Московской области"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демонтажу материалов "День Московской области"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демонтажу материалов "День народного единства"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демонтажу материалов "День народного единства"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монтажу материалов "День Конституции Российской Федерации"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монтажу материалов "День Конституции Российской Федерации"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монтажу материалов "День Московской области"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монтажу материалов "День Московской области"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монтажу материалов "День народного единства"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монтажу материалов "День народного единства"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№04</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№05</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№06</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№07</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№08</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№09</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№10</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№11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№12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Изготовление печатной продукции "День Конституции Российской Федерации"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Изготовление печатной продукции "День Московской области"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Изготовление печатной продукции "День народного единства"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Изготовление печатной продукции "День начала контрнаступления советских войск против немецко- фашистских войск в битве под Москвой"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демонтажу материалов "День Конституции Российской Федерации"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демонтажу материалов "День Московской области"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демонтажу материалов "День народного единства"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демонтажу материалов "День начала контрнаступления советских войск против немецко- фашистских войск в битве под Москвой"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монтажу материалов "День Конституции Российской Федерации"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монтажу материалов "День Московской области"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монтажу материалов "День народного единства"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монтажу материалов "День начала контрнаступления советских войск против немецко- фашистских войск в битве под Москвой"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