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5067E" w14:textId="433A53D1" w:rsidR="009C7012" w:rsidRDefault="006D2EC0">
      <w:pPr>
        <w:spacing w:after="0" w:line="240" w:lineRule="auto"/>
        <w:jc w:val="both"/>
      </w:pPr>
      <w:r>
        <w:rPr>
          <w:rFonts w:ascii="Tahoma" w:hAnsi="Tahoma" w:cs="Tahoma"/>
        </w:rPr>
        <w:t>Объект закупки: фен настенный</w:t>
      </w:r>
    </w:p>
    <w:p w14:paraId="3E76D143" w14:textId="77777777" w:rsidR="009C7012" w:rsidRDefault="006D2EC0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6F46C7BD" w14:textId="77777777" w:rsidR="009C7012" w:rsidRDefault="006D2EC0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09698AAF" w14:textId="77777777" w:rsidR="009C7012" w:rsidRDefault="006D2EC0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30FA1A24" w14:textId="77777777" w:rsidR="009C7012" w:rsidRDefault="006D2EC0">
      <w:pPr>
        <w:spacing w:after="0" w:line="240" w:lineRule="auto"/>
        <w:jc w:val="both"/>
      </w:pPr>
      <w:r>
        <w:rPr>
          <w:rFonts w:ascii="Tahoma" w:hAnsi="Tahoma" w:cs="Tahoma"/>
        </w:rPr>
        <w:t>НМЦК методом сопоставимых рыночных цен (анализа рынка) определена по формуле согласно п.3.21 "Методических рекомендаций по</w:t>
      </w:r>
      <w:r>
        <w:rPr>
          <w:rFonts w:ascii="Tahoma" w:hAnsi="Tahoma" w:cs="Tahoma"/>
        </w:rPr>
        <w:t xml:space="preserve">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05C9A442" w14:textId="77777777" w:rsidR="009C7012" w:rsidRDefault="006D2EC0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23AF2EE7" w14:textId="77777777" w:rsidR="009C7012" w:rsidRDefault="006D2EC0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609"/>
        <w:gridCol w:w="1103"/>
        <w:gridCol w:w="1191"/>
        <w:gridCol w:w="1191"/>
        <w:gridCol w:w="1191"/>
        <w:gridCol w:w="1103"/>
        <w:gridCol w:w="1213"/>
        <w:gridCol w:w="1103"/>
        <w:gridCol w:w="1103"/>
        <w:gridCol w:w="1322"/>
      </w:tblGrid>
      <w:tr w:rsidR="006D2EC0" w14:paraId="7B61FB96" w14:textId="77777777" w:rsidTr="006D2EC0">
        <w:trPr>
          <w:cantSplit/>
        </w:trPr>
        <w:tc>
          <w:tcPr>
            <w:tcW w:w="800" w:type="dxa"/>
            <w:shd w:val="clear" w:color="auto" w:fill="auto"/>
          </w:tcPr>
          <w:p w14:paraId="12A70CDE" w14:textId="77777777" w:rsidR="009C7012" w:rsidRDefault="006D2EC0" w:rsidP="006D2EC0">
            <w:pPr>
              <w:spacing w:after="0" w:line="240" w:lineRule="auto"/>
            </w:pPr>
            <w:r w:rsidRPr="006D2EC0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2DA555ED" w14:textId="77777777" w:rsidR="009C7012" w:rsidRDefault="006D2EC0" w:rsidP="006D2EC0">
            <w:pPr>
              <w:spacing w:after="0" w:line="240" w:lineRule="auto"/>
            </w:pPr>
            <w:r w:rsidRPr="006D2EC0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3ADE1E32" w14:textId="77777777" w:rsidR="009C7012" w:rsidRDefault="006D2EC0" w:rsidP="006D2EC0">
            <w:pPr>
              <w:spacing w:after="0" w:line="240" w:lineRule="auto"/>
            </w:pPr>
            <w:r w:rsidRPr="006D2EC0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7639275F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09A86518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1C3B0DAE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20889C63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33E44314" w14:textId="77777777" w:rsidR="009C7012" w:rsidRDefault="006D2EC0" w:rsidP="006D2EC0">
            <w:pPr>
              <w:spacing w:after="0" w:line="240" w:lineRule="auto"/>
              <w:jc w:val="right"/>
            </w:pPr>
            <w:proofErr w:type="spellStart"/>
            <w:r w:rsidRPr="006D2EC0">
              <w:rPr>
                <w:rFonts w:ascii="Tahoma" w:hAnsi="Tahoma" w:cs="Tahoma"/>
              </w:rPr>
              <w:t>Коэфф</w:t>
            </w:r>
            <w:proofErr w:type="spellEnd"/>
            <w:r w:rsidRPr="006D2EC0">
              <w:rPr>
                <w:rFonts w:ascii="Tahoma" w:hAnsi="Tahoma" w:cs="Tahoma"/>
              </w:rPr>
              <w:t xml:space="preserve">. </w:t>
            </w:r>
          </w:p>
          <w:p w14:paraId="56EE2A2F" w14:textId="77777777" w:rsidR="009C7012" w:rsidRDefault="006D2EC0" w:rsidP="006D2EC0">
            <w:pPr>
              <w:spacing w:after="0" w:line="240" w:lineRule="auto"/>
            </w:pPr>
            <w:r w:rsidRPr="006D2EC0">
              <w:rPr>
                <w:rFonts w:ascii="Tahoma" w:hAnsi="Tahoma" w:cs="Tahoma"/>
              </w:rPr>
              <w:t>вариаци</w:t>
            </w:r>
            <w:r w:rsidRPr="006D2EC0">
              <w:rPr>
                <w:rFonts w:ascii="Tahoma" w:hAnsi="Tahoma" w:cs="Tahoma"/>
              </w:rPr>
              <w:t xml:space="preserve">и </w:t>
            </w:r>
          </w:p>
        </w:tc>
        <w:tc>
          <w:tcPr>
            <w:tcW w:w="800" w:type="dxa"/>
            <w:shd w:val="clear" w:color="auto" w:fill="auto"/>
          </w:tcPr>
          <w:p w14:paraId="09D537B3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53C693B6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041D841D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6D2EC0" w14:paraId="3431C523" w14:textId="77777777" w:rsidTr="006D2EC0">
        <w:trPr>
          <w:cantSplit/>
        </w:trPr>
        <w:tc>
          <w:tcPr>
            <w:tcW w:w="800" w:type="dxa"/>
            <w:shd w:val="clear" w:color="auto" w:fill="auto"/>
          </w:tcPr>
          <w:p w14:paraId="78FDAC64" w14:textId="4EA40F9F" w:rsidR="009C7012" w:rsidRPr="006D2EC0" w:rsidRDefault="006D2EC0" w:rsidP="006D2EC0">
            <w:pPr>
              <w:spacing w:after="0" w:line="240" w:lineRule="auto"/>
              <w:rPr>
                <w:lang w:val="en-US"/>
              </w:rPr>
            </w:pPr>
            <w:r w:rsidRPr="006D2EC0">
              <w:rPr>
                <w:rFonts w:ascii="Tahoma" w:hAnsi="Tahoma" w:cs="Tahoma"/>
              </w:rPr>
              <w:t>Фен</w:t>
            </w:r>
            <w:r w:rsidRPr="006D2EC0">
              <w:rPr>
                <w:rFonts w:ascii="Tahoma" w:hAnsi="Tahoma" w:cs="Tahoma"/>
                <w:lang w:val="en-US"/>
              </w:rPr>
              <w:t xml:space="preserve"> </w:t>
            </w:r>
            <w:r w:rsidRPr="006D2EC0">
              <w:rPr>
                <w:rFonts w:ascii="Tahoma" w:hAnsi="Tahoma" w:cs="Tahoma"/>
              </w:rPr>
              <w:t>настенный</w:t>
            </w:r>
          </w:p>
        </w:tc>
        <w:tc>
          <w:tcPr>
            <w:tcW w:w="800" w:type="dxa"/>
            <w:shd w:val="clear" w:color="auto" w:fill="auto"/>
          </w:tcPr>
          <w:p w14:paraId="36CB5EC2" w14:textId="77777777" w:rsidR="009C7012" w:rsidRDefault="006D2EC0" w:rsidP="006D2EC0">
            <w:pPr>
              <w:spacing w:after="0" w:line="240" w:lineRule="auto"/>
            </w:pPr>
            <w:r w:rsidRPr="006D2EC0">
              <w:rPr>
                <w:rFonts w:ascii="Tahoma" w:hAnsi="Tahoma" w:cs="Tahoma"/>
              </w:rPr>
              <w:t xml:space="preserve">27.51.23.110 </w:t>
            </w:r>
          </w:p>
        </w:tc>
        <w:tc>
          <w:tcPr>
            <w:tcW w:w="800" w:type="dxa"/>
            <w:shd w:val="clear" w:color="auto" w:fill="auto"/>
          </w:tcPr>
          <w:p w14:paraId="32FEF7A4" w14:textId="77777777" w:rsidR="009C7012" w:rsidRDefault="006D2EC0" w:rsidP="006D2EC0">
            <w:pPr>
              <w:spacing w:after="0" w:line="240" w:lineRule="auto"/>
            </w:pPr>
            <w:r w:rsidRPr="006D2EC0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800" w:type="dxa"/>
            <w:shd w:val="clear" w:color="auto" w:fill="auto"/>
          </w:tcPr>
          <w:p w14:paraId="7A6F2D22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11933.33 </w:t>
            </w:r>
          </w:p>
        </w:tc>
        <w:tc>
          <w:tcPr>
            <w:tcW w:w="800" w:type="dxa"/>
            <w:shd w:val="clear" w:color="auto" w:fill="auto"/>
          </w:tcPr>
          <w:p w14:paraId="16237A66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10754.57 </w:t>
            </w:r>
          </w:p>
        </w:tc>
        <w:tc>
          <w:tcPr>
            <w:tcW w:w="800" w:type="dxa"/>
            <w:shd w:val="clear" w:color="auto" w:fill="auto"/>
          </w:tcPr>
          <w:p w14:paraId="6A1B5712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7285.00 </w:t>
            </w:r>
          </w:p>
        </w:tc>
        <w:tc>
          <w:tcPr>
            <w:tcW w:w="800" w:type="dxa"/>
            <w:shd w:val="clear" w:color="auto" w:fill="auto"/>
          </w:tcPr>
          <w:p w14:paraId="35E83A56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9990.97 </w:t>
            </w:r>
          </w:p>
        </w:tc>
        <w:tc>
          <w:tcPr>
            <w:tcW w:w="800" w:type="dxa"/>
            <w:shd w:val="clear" w:color="auto" w:fill="auto"/>
          </w:tcPr>
          <w:p w14:paraId="2912C531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24.19% </w:t>
            </w:r>
          </w:p>
        </w:tc>
        <w:tc>
          <w:tcPr>
            <w:tcW w:w="800" w:type="dxa"/>
            <w:shd w:val="clear" w:color="auto" w:fill="auto"/>
          </w:tcPr>
          <w:p w14:paraId="5023BB5F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9990.97 </w:t>
            </w:r>
          </w:p>
        </w:tc>
        <w:tc>
          <w:tcPr>
            <w:tcW w:w="800" w:type="dxa"/>
            <w:shd w:val="clear" w:color="auto" w:fill="auto"/>
          </w:tcPr>
          <w:p w14:paraId="05D80BCC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8.00 </w:t>
            </w:r>
          </w:p>
        </w:tc>
        <w:tc>
          <w:tcPr>
            <w:tcW w:w="800" w:type="dxa"/>
            <w:shd w:val="clear" w:color="auto" w:fill="auto"/>
          </w:tcPr>
          <w:p w14:paraId="4C49543F" w14:textId="77777777" w:rsidR="009C7012" w:rsidRDefault="006D2EC0" w:rsidP="006D2EC0">
            <w:pPr>
              <w:spacing w:after="0" w:line="240" w:lineRule="auto"/>
              <w:jc w:val="right"/>
            </w:pPr>
            <w:r w:rsidRPr="006D2EC0">
              <w:rPr>
                <w:rFonts w:ascii="Tahoma" w:hAnsi="Tahoma" w:cs="Tahoma"/>
              </w:rPr>
              <w:t xml:space="preserve">79927.76 </w:t>
            </w:r>
          </w:p>
        </w:tc>
      </w:tr>
    </w:tbl>
    <w:p w14:paraId="746497CB" w14:textId="77777777" w:rsidR="009C7012" w:rsidRDefault="006D2EC0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79 927.76 (Семьдесят девять тысяч девятьсот двадцать семь рублей 76 копеек), включая НДС </w:t>
      </w:r>
    </w:p>
    <w:sectPr w:rsidR="009C7012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012"/>
    <w:rsid w:val="006D2EC0"/>
    <w:rsid w:val="009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04202"/>
  <w15:docId w15:val="{284ACBBE-49B7-4213-909D-F18F222A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dcterms:created xsi:type="dcterms:W3CDTF">2020-10-09T12:47:00Z</dcterms:created>
  <dcterms:modified xsi:type="dcterms:W3CDTF">2020-10-09T12:48:00Z</dcterms:modified>
  <cp:category/>
</cp:coreProperties>
</file>