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агрегатов ЭЦВ для нужд МУП "Водоканал" г.о. Кашира</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МУНИЦИПАЛЬНОЕ УНИТАРНОЕ ПРЕДПРИЯТИЕ"ВОДОКАНАЛ"ГОРОДСКОГО ОКРУГА КАШИРА</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w:t>
      </w:r>
      <w:proofErr w:type="spellStart"/>
      <w:r w:rsidR="005F69E3" w:rsidRPr="0073212F">
        <w:rPr>
          <w:lang w:val="en-US"/>
        </w:rPr>
        <w:t/>
      </w:r>
      <w:proofErr w:type="spellEnd"/>
      <w:r w:rsidR="005F69E3" w:rsidRPr="0073212F">
        <w:rPr>
          <w:lang w:val="en-US"/>
        </w:rPr>
        <w:t xml:space="preserve"> ГАВРИЛОВа АНАТОЛИя АНАТОЛЬЕВИЧа</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Итоговый протокол подведения закупки</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предприятия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3.10.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lastRenderedPageBreak/>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 </w:t>
      </w:r>
    </w:p>
    <w:p>
      <w:r>
        <w:t>6.2. Гарантийный срок Поставщика: 24 месяца со дня ввода агрегата в эксплуатацию, но не более 30 месяцев со дня отгрузки Заказчику. </w:t>
      </w:r>
    </w:p>
    <w:p>
      <w:r>
        <w:t>Гарантийный срок производителя: 24 месяца со дня ввода агрегата в эксплуатацию, но не более 30 месяцев со дня отгрузки Заказчику.</w:t>
      </w:r>
    </w:p>
    <w:p>
      <w:r>
        <w:t>Требования к гарантийному обслуживанию: 24 месяца со дня ввода агрегата в эксплуатацию, но не более 30 месяцев со дня отгрузки Заказчику.</w:t>
      </w:r>
    </w:p>
    <w:p>
      <w:r>
        <w:t>Требования к объему предоставления гарантий качества: гарантии качества распространяются на весь объем оказанных услуг. </w:t>
      </w:r>
    </w:p>
    <w:p>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10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30.06.2024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bookmarkStart w:id="5" w:name="_GoBack"/>
      <w:bookmarkEnd w:id="5"/>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МУНИЦИПАЛЬНОЕ УНИТАРНОЕ ПРЕДПРИЯТИЕ"ВОДОКАНАЛ"ГОРОДСКОГО ОКРУГА КАШИРА</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МУП"ВОДОКАНАЛ"Г.О.КАШИРА</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142900, Московская область, г. Кашира, ул. Советская, д. 28, помещение 140</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142900, Московская область, г. Кашира, ул. Советская, д. 28, помещение 140</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5019025953</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501901001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1145019000785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C2B08"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________, </w:t>
            </w:r>
            <w:proofErr w:type="spellStart"/>
            <w:r w:rsidR="009942F2" w:rsidRPr="0073212F">
              <w:rPr>
                <w:lang w:val="en-US" w:eastAsia="en-US"/>
              </w:rPr>
              <w:t/>
            </w:r>
            <w:proofErr w:type="spellEnd"/>
            <w:r w:rsidR="009942F2" w:rsidRPr="0073212F">
              <w:rPr>
                <w:lang w:val="en-US" w:eastAsia="en-US"/>
              </w:rPr>
              <w:t xml:space="preserve"> МУП"ВОДОКАНАЛ"Г.О.КАШИРА</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ПАО СБЕРБАНК</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044525225</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40702810440000021044</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30101810400000000225</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46620101001</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89169893079</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infra_mup@mail.ru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(А. А. ГАВРИЛОВ</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B5C3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2024-02-06T11:30:00Z</cp:lastPrinted>
  <dcterms:created xsi:type="dcterms:W3CDTF">2023-12-18T11:38:00Z</dcterms:created>
  <dcterms:modified xsi:type="dcterms:W3CDTF">2024-02-07T07:09:00Z</dcterms:modified>
</cp:coreProperties>
</file>