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A9" w:rsidRPr="006C0960" w:rsidRDefault="00CE5AA9" w:rsidP="00CE5AA9">
      <w:pPr>
        <w:jc w:val="center"/>
        <w:outlineLvl w:val="0"/>
        <w:rPr>
          <w:rFonts w:ascii="Times New Roman" w:hAnsi="Times New Roman"/>
          <w:b/>
          <w:color w:val="000000"/>
          <w:lang w:eastAsia="ar-SA"/>
        </w:rPr>
      </w:pPr>
      <w:r w:rsidRPr="006C0960">
        <w:rPr>
          <w:rFonts w:ascii="Times New Roman" w:hAnsi="Times New Roman"/>
          <w:b/>
          <w:color w:val="000000"/>
          <w:lang w:eastAsia="ar-SA"/>
        </w:rPr>
        <w:t>ТЕХНИЧЕСКОЕ ЗАДАНИЕ</w:t>
      </w:r>
    </w:p>
    <w:p w:rsidR="00CE5AA9" w:rsidRPr="006C0960" w:rsidRDefault="00CE5AA9" w:rsidP="00CE5AA9">
      <w:pPr>
        <w:jc w:val="center"/>
        <w:outlineLvl w:val="0"/>
        <w:rPr>
          <w:rFonts w:ascii="Times New Roman" w:hAnsi="Times New Roman" w:cs="Times New Roman"/>
          <w:b/>
          <w:color w:val="000000"/>
          <w:sz w:val="22"/>
          <w:szCs w:val="22"/>
        </w:rPr>
      </w:pPr>
      <w:r w:rsidRPr="006C0960">
        <w:rPr>
          <w:rFonts w:ascii="Times New Roman" w:hAnsi="Times New Roman"/>
          <w:b/>
          <w:color w:val="000000"/>
          <w:sz w:val="22"/>
          <w:szCs w:val="22"/>
          <w:lang w:eastAsia="ar-SA"/>
        </w:rPr>
        <w:t xml:space="preserve">на оказание комплексных </w:t>
      </w:r>
      <w:r w:rsidRPr="006C0960">
        <w:rPr>
          <w:rFonts w:ascii="Times New Roman" w:hAnsi="Times New Roman" w:cs="Times New Roman"/>
          <w:b/>
          <w:color w:val="000000"/>
          <w:sz w:val="22"/>
          <w:szCs w:val="22"/>
        </w:rPr>
        <w:t xml:space="preserve">услуг по взысканию задолженности за жилищно-коммунальные услуги </w:t>
      </w:r>
    </w:p>
    <w:p w:rsidR="00CE5AA9" w:rsidRPr="006C0960" w:rsidRDefault="00CE5AA9" w:rsidP="00CE5AA9">
      <w:pPr>
        <w:jc w:val="center"/>
        <w:outlineLvl w:val="0"/>
        <w:rPr>
          <w:rFonts w:ascii="Times New Roman" w:hAnsi="Times New Roman" w:cs="Times New Roman"/>
          <w:color w:val="000000"/>
          <w:sz w:val="22"/>
          <w:szCs w:val="22"/>
        </w:rPr>
      </w:pPr>
      <w:r w:rsidRPr="006C0960">
        <w:rPr>
          <w:rFonts w:ascii="Times New Roman" w:hAnsi="Times New Roman" w:cs="Times New Roman"/>
          <w:b/>
          <w:color w:val="000000"/>
          <w:sz w:val="22"/>
          <w:szCs w:val="22"/>
          <w:lang w:eastAsia="ar-SA"/>
        </w:rPr>
        <w:t>Наименование услуг</w:t>
      </w:r>
      <w:r w:rsidRPr="006C0960">
        <w:rPr>
          <w:rFonts w:ascii="Times New Roman" w:hAnsi="Times New Roman" w:cs="Times New Roman"/>
          <w:b/>
          <w:color w:val="000000"/>
          <w:sz w:val="22"/>
          <w:szCs w:val="22"/>
        </w:rPr>
        <w:t>:</w:t>
      </w:r>
      <w:r w:rsidRPr="006C0960">
        <w:rPr>
          <w:rFonts w:ascii="Times New Roman" w:hAnsi="Times New Roman" w:cs="Times New Roman"/>
          <w:color w:val="000000"/>
          <w:sz w:val="22"/>
          <w:szCs w:val="22"/>
        </w:rPr>
        <w:t xml:space="preserve"> оказание комплексных услуг по взысканию задолженности за жилищно-коммунальные услуги (далее – услуги), в размере 21 124 997,85    руб. (на 01.08.2023г).</w:t>
      </w:r>
    </w:p>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numPr>
          <w:ilvl w:val="0"/>
          <w:numId w:val="2"/>
        </w:numPr>
        <w:rPr>
          <w:rFonts w:ascii="Times New Roman" w:hAnsi="Times New Roman" w:cs="Times New Roman"/>
          <w:color w:val="000000"/>
          <w:sz w:val="22"/>
          <w:szCs w:val="22"/>
        </w:rPr>
      </w:pPr>
      <w:r w:rsidRPr="006C0960">
        <w:rPr>
          <w:rFonts w:ascii="Times New Roman" w:hAnsi="Times New Roman" w:cs="Times New Roman"/>
          <w:b/>
          <w:color w:val="000000"/>
          <w:sz w:val="22"/>
          <w:szCs w:val="22"/>
          <w:lang w:eastAsia="ar-SA"/>
        </w:rPr>
        <w:t xml:space="preserve">Место оказания услуг: </w:t>
      </w:r>
      <w:r w:rsidRPr="006C0960">
        <w:rPr>
          <w:rFonts w:ascii="Times New Roman" w:hAnsi="Times New Roman" w:cs="Times New Roman"/>
          <w:color w:val="000000"/>
          <w:sz w:val="22"/>
          <w:szCs w:val="22"/>
          <w:lang w:eastAsia="ar-SA"/>
        </w:rPr>
        <w:t xml:space="preserve">населенные пункты Богородского городского округа Московской области: г. Электроугли, с. </w:t>
      </w:r>
      <w:proofErr w:type="spellStart"/>
      <w:r w:rsidRPr="006C0960">
        <w:rPr>
          <w:rFonts w:ascii="Times New Roman" w:hAnsi="Times New Roman" w:cs="Times New Roman"/>
          <w:color w:val="000000"/>
          <w:sz w:val="22"/>
          <w:szCs w:val="22"/>
          <w:lang w:eastAsia="ar-SA"/>
        </w:rPr>
        <w:t>Кудиново</w:t>
      </w:r>
      <w:proofErr w:type="spellEnd"/>
      <w:r w:rsidRPr="006C0960">
        <w:rPr>
          <w:rFonts w:ascii="Times New Roman" w:hAnsi="Times New Roman" w:cs="Times New Roman"/>
          <w:color w:val="000000"/>
          <w:sz w:val="22"/>
          <w:szCs w:val="22"/>
          <w:lang w:eastAsia="ar-SA"/>
        </w:rPr>
        <w:t xml:space="preserve">, </w:t>
      </w:r>
      <w:proofErr w:type="spellStart"/>
      <w:r w:rsidRPr="006C0960">
        <w:rPr>
          <w:rFonts w:ascii="Times New Roman" w:hAnsi="Times New Roman" w:cs="Times New Roman"/>
          <w:color w:val="000000"/>
          <w:sz w:val="22"/>
          <w:szCs w:val="22"/>
          <w:lang w:eastAsia="ar-SA"/>
        </w:rPr>
        <w:t>мкр</w:t>
      </w:r>
      <w:proofErr w:type="spellEnd"/>
      <w:r w:rsidRPr="006C0960">
        <w:rPr>
          <w:rFonts w:ascii="Times New Roman" w:hAnsi="Times New Roman" w:cs="Times New Roman"/>
          <w:color w:val="000000"/>
          <w:sz w:val="22"/>
          <w:szCs w:val="22"/>
          <w:lang w:eastAsia="ar-SA"/>
        </w:rPr>
        <w:t xml:space="preserve">. </w:t>
      </w:r>
      <w:proofErr w:type="spellStart"/>
      <w:r w:rsidRPr="006C0960">
        <w:rPr>
          <w:rFonts w:ascii="Times New Roman" w:hAnsi="Times New Roman" w:cs="Times New Roman"/>
          <w:color w:val="000000"/>
          <w:sz w:val="22"/>
          <w:szCs w:val="22"/>
          <w:lang w:eastAsia="ar-SA"/>
        </w:rPr>
        <w:t>Вишняковские</w:t>
      </w:r>
      <w:proofErr w:type="spellEnd"/>
      <w:r w:rsidRPr="006C0960">
        <w:rPr>
          <w:rFonts w:ascii="Times New Roman" w:hAnsi="Times New Roman" w:cs="Times New Roman"/>
          <w:color w:val="000000"/>
          <w:sz w:val="22"/>
          <w:szCs w:val="22"/>
          <w:lang w:eastAsia="ar-SA"/>
        </w:rPr>
        <w:t xml:space="preserve"> Дачи, дер. </w:t>
      </w:r>
      <w:proofErr w:type="spellStart"/>
      <w:r w:rsidRPr="006C0960">
        <w:rPr>
          <w:rFonts w:ascii="Times New Roman" w:hAnsi="Times New Roman" w:cs="Times New Roman"/>
          <w:color w:val="000000"/>
          <w:sz w:val="22"/>
          <w:szCs w:val="22"/>
          <w:lang w:eastAsia="ar-SA"/>
        </w:rPr>
        <w:t>Колонтаево</w:t>
      </w:r>
      <w:proofErr w:type="spellEnd"/>
      <w:r w:rsidRPr="006C0960">
        <w:rPr>
          <w:rFonts w:ascii="Times New Roman" w:hAnsi="Times New Roman" w:cs="Times New Roman"/>
          <w:color w:val="000000"/>
          <w:sz w:val="22"/>
          <w:szCs w:val="22"/>
          <w:lang w:eastAsia="ar-SA"/>
        </w:rPr>
        <w:t xml:space="preserve">, д. </w:t>
      </w:r>
      <w:proofErr w:type="spellStart"/>
      <w:r w:rsidRPr="006C0960">
        <w:rPr>
          <w:rFonts w:ascii="Times New Roman" w:hAnsi="Times New Roman" w:cs="Times New Roman"/>
          <w:color w:val="000000"/>
          <w:sz w:val="22"/>
          <w:szCs w:val="22"/>
          <w:lang w:eastAsia="ar-SA"/>
        </w:rPr>
        <w:t>Тимохово</w:t>
      </w:r>
      <w:proofErr w:type="spellEnd"/>
      <w:r w:rsidRPr="006C0960">
        <w:rPr>
          <w:rFonts w:ascii="Times New Roman" w:hAnsi="Times New Roman" w:cs="Times New Roman"/>
          <w:color w:val="000000"/>
          <w:sz w:val="22"/>
          <w:szCs w:val="22"/>
          <w:lang w:eastAsia="ar-SA"/>
        </w:rPr>
        <w:t xml:space="preserve">, д. Белая, г. Старая </w:t>
      </w:r>
      <w:proofErr w:type="spellStart"/>
      <w:r w:rsidRPr="006C0960">
        <w:rPr>
          <w:rFonts w:ascii="Times New Roman" w:hAnsi="Times New Roman" w:cs="Times New Roman"/>
          <w:color w:val="000000"/>
          <w:sz w:val="22"/>
          <w:szCs w:val="22"/>
          <w:lang w:eastAsia="ar-SA"/>
        </w:rPr>
        <w:t>Купавна</w:t>
      </w:r>
      <w:proofErr w:type="spellEnd"/>
      <w:r w:rsidRPr="006C0960">
        <w:rPr>
          <w:rFonts w:ascii="Times New Roman" w:hAnsi="Times New Roman" w:cs="Times New Roman"/>
          <w:color w:val="000000"/>
          <w:sz w:val="22"/>
          <w:szCs w:val="22"/>
          <w:lang w:eastAsia="ar-SA"/>
        </w:rPr>
        <w:t xml:space="preserve">, пос. Рыбхоз, пос. Зеленый, д. Новая </w:t>
      </w:r>
      <w:proofErr w:type="spellStart"/>
      <w:r w:rsidRPr="006C0960">
        <w:rPr>
          <w:rFonts w:ascii="Times New Roman" w:hAnsi="Times New Roman" w:cs="Times New Roman"/>
          <w:color w:val="000000"/>
          <w:sz w:val="22"/>
          <w:szCs w:val="22"/>
          <w:lang w:eastAsia="ar-SA"/>
        </w:rPr>
        <w:t>Купавна</w:t>
      </w:r>
      <w:proofErr w:type="spellEnd"/>
      <w:r w:rsidRPr="006C0960">
        <w:rPr>
          <w:rFonts w:ascii="Times New Roman" w:hAnsi="Times New Roman" w:cs="Times New Roman"/>
          <w:color w:val="000000"/>
          <w:sz w:val="22"/>
          <w:szCs w:val="22"/>
          <w:lang w:eastAsia="ar-SA"/>
        </w:rPr>
        <w:t>, пос. Светлый.</w:t>
      </w:r>
    </w:p>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numPr>
          <w:ilvl w:val="0"/>
          <w:numId w:val="2"/>
        </w:numPr>
        <w:rPr>
          <w:rFonts w:ascii="Times New Roman" w:hAnsi="Times New Roman" w:cs="Times New Roman"/>
          <w:bCs/>
          <w:color w:val="000000"/>
          <w:sz w:val="22"/>
          <w:szCs w:val="22"/>
        </w:rPr>
      </w:pPr>
      <w:r w:rsidRPr="006C0960">
        <w:rPr>
          <w:rFonts w:ascii="Times New Roman" w:hAnsi="Times New Roman" w:cs="Times New Roman"/>
          <w:b/>
          <w:color w:val="000000"/>
          <w:sz w:val="22"/>
          <w:szCs w:val="22"/>
        </w:rPr>
        <w:t xml:space="preserve">Объем услуг: </w:t>
      </w:r>
      <w:proofErr w:type="gramStart"/>
      <w:r w:rsidRPr="006C0960">
        <w:rPr>
          <w:rFonts w:ascii="Times New Roman" w:hAnsi="Times New Roman" w:cs="Times New Roman"/>
          <w:bCs/>
          <w:color w:val="000000"/>
          <w:sz w:val="22"/>
          <w:szCs w:val="22"/>
        </w:rPr>
        <w:t>2744  лицевых</w:t>
      </w:r>
      <w:proofErr w:type="gramEnd"/>
      <w:r w:rsidRPr="006C0960">
        <w:rPr>
          <w:rFonts w:ascii="Times New Roman" w:hAnsi="Times New Roman" w:cs="Times New Roman"/>
          <w:bCs/>
          <w:color w:val="000000"/>
          <w:sz w:val="22"/>
          <w:szCs w:val="22"/>
        </w:rPr>
        <w:t xml:space="preserve"> счетов; общая задолженность  </w:t>
      </w:r>
      <w:r w:rsidRPr="006C0960">
        <w:rPr>
          <w:rFonts w:ascii="Calibri" w:hAnsi="Calibri" w:cs="Calibri"/>
          <w:color w:val="000000"/>
          <w:sz w:val="22"/>
          <w:szCs w:val="22"/>
          <w:lang w:eastAsia="ru-RU"/>
        </w:rPr>
        <w:t xml:space="preserve">21 124 997,85  </w:t>
      </w:r>
      <w:proofErr w:type="spellStart"/>
      <w:r w:rsidRPr="006C0960">
        <w:rPr>
          <w:rFonts w:ascii="Calibri" w:hAnsi="Calibri" w:cs="Calibri"/>
          <w:color w:val="000000"/>
          <w:sz w:val="22"/>
          <w:szCs w:val="22"/>
          <w:lang w:eastAsia="ru-RU"/>
        </w:rPr>
        <w:t>руб</w:t>
      </w:r>
      <w:proofErr w:type="spellEnd"/>
      <w:r w:rsidRPr="006C0960">
        <w:rPr>
          <w:rFonts w:ascii="Calibri" w:hAnsi="Calibri" w:cs="Calibri"/>
          <w:color w:val="000000"/>
          <w:sz w:val="22"/>
          <w:szCs w:val="22"/>
          <w:lang w:eastAsia="ru-RU"/>
        </w:rPr>
        <w:t xml:space="preserve"> </w:t>
      </w:r>
      <w:r w:rsidRPr="006C0960">
        <w:rPr>
          <w:rFonts w:ascii="Times New Roman" w:hAnsi="Times New Roman" w:cs="Times New Roman"/>
          <w:bCs/>
          <w:color w:val="000000"/>
          <w:sz w:val="22"/>
          <w:szCs w:val="22"/>
        </w:rPr>
        <w:t xml:space="preserve">. </w:t>
      </w:r>
    </w:p>
    <w:p w:rsidR="00CE5AA9" w:rsidRPr="006C0960" w:rsidRDefault="00CE5AA9" w:rsidP="00CE5AA9">
      <w:pPr>
        <w:pStyle w:val="a8"/>
        <w:rPr>
          <w:rFonts w:ascii="Times New Roman" w:hAnsi="Times New Roman" w:cs="Times New Roman"/>
          <w:color w:val="000000"/>
          <w:sz w:val="22"/>
          <w:szCs w:val="22"/>
        </w:rPr>
      </w:pPr>
    </w:p>
    <w:p w:rsidR="00CE5AA9" w:rsidRPr="006C0960" w:rsidRDefault="00CE5AA9" w:rsidP="00CE5AA9">
      <w:pPr>
        <w:numPr>
          <w:ilvl w:val="1"/>
          <w:numId w:val="2"/>
        </w:numPr>
        <w:rPr>
          <w:rFonts w:ascii="Times New Roman" w:hAnsi="Times New Roman" w:cs="Times New Roman"/>
          <w:b/>
          <w:color w:val="000000"/>
          <w:sz w:val="22"/>
          <w:szCs w:val="22"/>
        </w:rPr>
      </w:pPr>
      <w:r w:rsidRPr="006C0960">
        <w:rPr>
          <w:rFonts w:ascii="Times New Roman" w:hAnsi="Times New Roman" w:cs="Times New Roman"/>
          <w:color w:val="000000"/>
          <w:sz w:val="22"/>
          <w:szCs w:val="22"/>
        </w:rPr>
        <w:t xml:space="preserve">Не менее 150 заявлений о выдаче судебного приказа по согласованному реестру (после отмены судебного приказа и в отношении должников, по которым осуществление приказного порядка взыскания задолженности невозможно ввиду отсутствия данных, идентифицирующих должника – п.3 части 2 ст. 124 ГПК РФ) за один календарный месяц; </w:t>
      </w:r>
    </w:p>
    <w:p w:rsidR="00CE5AA9" w:rsidRPr="006C0960" w:rsidRDefault="00CE5AA9" w:rsidP="00CE5AA9">
      <w:pPr>
        <w:numPr>
          <w:ilvl w:val="1"/>
          <w:numId w:val="2"/>
        </w:numPr>
        <w:rPr>
          <w:rFonts w:ascii="Times New Roman" w:hAnsi="Times New Roman" w:cs="Times New Roman"/>
          <w:b/>
          <w:color w:val="000000"/>
          <w:sz w:val="22"/>
          <w:szCs w:val="22"/>
        </w:rPr>
      </w:pPr>
      <w:r w:rsidRPr="006C0960">
        <w:rPr>
          <w:rFonts w:ascii="Times New Roman" w:hAnsi="Times New Roman" w:cs="Times New Roman"/>
          <w:color w:val="000000"/>
          <w:sz w:val="22"/>
          <w:szCs w:val="22"/>
        </w:rPr>
        <w:t>Подготовка и доставка письменных уведомлений для должников о состоянии долга и возможных путях его погашения – для всех должников, включенных в согласованный Реестр должников, имеющих задолженность– каждый календарный месяц. Указание в уведомлении адреса и телефонного номера Исполнителя для проведения прямых переговоров с должниками по вопросам досудебного погашения задолженности и заключение соглашений о реструктуризации задолженности</w:t>
      </w:r>
      <w:r w:rsidRPr="006C0960" w:rsidDel="000D2DA6">
        <w:rPr>
          <w:rFonts w:ascii="Times New Roman" w:hAnsi="Times New Roman" w:cs="Times New Roman"/>
          <w:color w:val="000000"/>
          <w:sz w:val="22"/>
          <w:szCs w:val="22"/>
        </w:rPr>
        <w:t xml:space="preserve"> </w:t>
      </w:r>
      <w:r w:rsidRPr="006C0960">
        <w:rPr>
          <w:rFonts w:ascii="Times New Roman" w:hAnsi="Times New Roman" w:cs="Times New Roman"/>
          <w:color w:val="000000"/>
          <w:sz w:val="22"/>
          <w:szCs w:val="22"/>
        </w:rPr>
        <w:t xml:space="preserve">является обязательным; </w:t>
      </w:r>
    </w:p>
    <w:p w:rsidR="00CE5AA9" w:rsidRPr="006C0960" w:rsidRDefault="00CE5AA9" w:rsidP="00CE5AA9">
      <w:pPr>
        <w:numPr>
          <w:ilvl w:val="1"/>
          <w:numId w:val="2"/>
        </w:numPr>
        <w:rPr>
          <w:rFonts w:ascii="Times New Roman" w:hAnsi="Times New Roman" w:cs="Times New Roman"/>
          <w:b/>
          <w:color w:val="000000"/>
          <w:sz w:val="22"/>
          <w:szCs w:val="22"/>
        </w:rPr>
      </w:pPr>
      <w:r w:rsidRPr="006C0960">
        <w:rPr>
          <w:rFonts w:ascii="Times New Roman" w:hAnsi="Times New Roman" w:cs="Times New Roman"/>
          <w:color w:val="000000"/>
          <w:sz w:val="22"/>
          <w:szCs w:val="22"/>
        </w:rPr>
        <w:t xml:space="preserve">Автоматическое уведомление должников о состоянии долга посредством голосовых сообщений, передаваемых по сетям электросвязи, в том числе подвижной радиотелефонной связи, проведение телефонных переговоров с должниками по вопросам досудебного погашения задолженности - по согласованному с заказчиком реестру, не менее 400 шт., но не чаще 1 (одного) раза в месяц; проведение прямых переговоров с должниками по вопросам досудебного погашения задолженности и заключение соглашений о реструктуризации задолженности (по согласованию с Заказчиком) – постоянно. </w:t>
      </w:r>
    </w:p>
    <w:p w:rsidR="00CE5AA9" w:rsidRPr="006C0960" w:rsidRDefault="00CE5AA9" w:rsidP="00CE5AA9">
      <w:pPr>
        <w:ind w:left="1080" w:hanging="360"/>
        <w:rPr>
          <w:rFonts w:ascii="Times New Roman" w:hAnsi="Times New Roman" w:cs="Times New Roman"/>
          <w:b/>
          <w:color w:val="000000"/>
          <w:sz w:val="22"/>
          <w:szCs w:val="22"/>
        </w:rPr>
      </w:pPr>
    </w:p>
    <w:p w:rsidR="00CE5AA9" w:rsidRPr="006C0960" w:rsidRDefault="00CE5AA9" w:rsidP="00CE5AA9">
      <w:pPr>
        <w:numPr>
          <w:ilvl w:val="0"/>
          <w:numId w:val="2"/>
        </w:numPr>
        <w:rPr>
          <w:rFonts w:ascii="Times New Roman" w:hAnsi="Times New Roman" w:cs="Times New Roman"/>
          <w:color w:val="000000"/>
          <w:sz w:val="22"/>
          <w:szCs w:val="22"/>
        </w:rPr>
      </w:pPr>
      <w:r w:rsidRPr="006C0960">
        <w:rPr>
          <w:rFonts w:ascii="Times New Roman" w:hAnsi="Times New Roman" w:cs="Times New Roman"/>
          <w:b/>
          <w:color w:val="000000"/>
          <w:sz w:val="22"/>
          <w:szCs w:val="22"/>
        </w:rPr>
        <w:t>Срок оказания услуг:</w:t>
      </w:r>
      <w:r w:rsidRPr="006C0960">
        <w:rPr>
          <w:rFonts w:ascii="Times New Roman" w:hAnsi="Times New Roman" w:cs="Times New Roman"/>
          <w:color w:val="000000"/>
          <w:sz w:val="22"/>
          <w:szCs w:val="22"/>
        </w:rPr>
        <w:t xml:space="preserve"> 12 (Двенадцать) календарных месяцев от даты заключения договора. </w:t>
      </w:r>
    </w:p>
    <w:p w:rsidR="00CE5AA9" w:rsidRPr="006C0960" w:rsidRDefault="00CE5AA9" w:rsidP="00CE5AA9">
      <w:pPr>
        <w:numPr>
          <w:ilvl w:val="2"/>
          <w:numId w:val="1"/>
        </w:numPr>
        <w:ind w:left="1080" w:hanging="360"/>
        <w:rPr>
          <w:rFonts w:ascii="Times New Roman" w:hAnsi="Times New Roman" w:cs="Times New Roman"/>
          <w:color w:val="000000"/>
          <w:sz w:val="22"/>
          <w:szCs w:val="22"/>
        </w:rPr>
      </w:pPr>
      <w:r w:rsidRPr="006C0960">
        <w:rPr>
          <w:rFonts w:ascii="Times New Roman" w:hAnsi="Times New Roman" w:cs="Times New Roman"/>
          <w:b/>
          <w:color w:val="000000"/>
          <w:sz w:val="22"/>
          <w:szCs w:val="22"/>
        </w:rPr>
        <w:t>Отчетный период:</w:t>
      </w:r>
      <w:r w:rsidRPr="006C0960">
        <w:rPr>
          <w:rFonts w:ascii="Times New Roman" w:hAnsi="Times New Roman" w:cs="Times New Roman"/>
          <w:color w:val="000000"/>
          <w:sz w:val="22"/>
          <w:szCs w:val="22"/>
        </w:rPr>
        <w:t xml:space="preserve"> календарный месяц, в котором Исполнитель фактически произвел юридические действия по взысканию задолженности, при этом до 20 числа каждого месяца, следующего за отчетным, Исполнитель должен предоставлять Заказчику по утвержденным формам отчёты о взыскании задолженности в досудебном, судебном порядке, в рамках сопровождения исполнительного производства (Приложение № 7);</w:t>
      </w:r>
    </w:p>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numPr>
          <w:ilvl w:val="0"/>
          <w:numId w:val="2"/>
        </w:numPr>
        <w:rPr>
          <w:rFonts w:ascii="Times New Roman" w:hAnsi="Times New Roman" w:cs="Times New Roman"/>
          <w:b/>
          <w:color w:val="000000"/>
          <w:sz w:val="22"/>
          <w:szCs w:val="22"/>
        </w:rPr>
      </w:pPr>
      <w:r w:rsidRPr="006C0960">
        <w:rPr>
          <w:rFonts w:ascii="Times New Roman" w:hAnsi="Times New Roman" w:cs="Times New Roman"/>
          <w:b/>
          <w:color w:val="000000"/>
          <w:sz w:val="22"/>
          <w:szCs w:val="22"/>
        </w:rPr>
        <w:t>Условия оказания услуг и описание объекта закупки:</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u w:val="single"/>
        </w:rPr>
        <w:t>4.1. Взыскание задолженности в досудебном порядке:</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подготовка письменных уведомлений для должников о состоянии долга и возможных путях его погашения;</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направление письменных уведомлений должникам;</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автоматическое уведомление должников о состоянии долга посредством текстовых, голосовых и иных сообщений, передаваемых по сетям электросвязи, в том числе подвижной радиотелефонной связи; </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проведение телефонных переговоров с должниками по вопросам досудебного погашения задолженности; </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проведение прямых переговоров с должниками по вопросам досудебного погашения задолженности; </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заключение соглашений о реструктуризации задолженности с должниками, имеющими задолженность (по согласованию с Заказчиком). При этом Исполнитель должен обеспечить личный прием граждан для проведения переговоров с целью заключения соглашений о реструктуризации задолженности. </w:t>
      </w:r>
      <w:r w:rsidRPr="006C0960">
        <w:rPr>
          <w:rFonts w:ascii="Times New Roman" w:hAnsi="Times New Roman" w:cs="Times New Roman"/>
          <w:b/>
          <w:bCs/>
          <w:color w:val="000000"/>
          <w:sz w:val="22"/>
          <w:szCs w:val="22"/>
        </w:rPr>
        <w:t xml:space="preserve">Личный прием граждан должен осуществляться ежедневно (в рабочие дни с 09:00 по 18:00 по Московскому времени в офисах Исполнителя, </w:t>
      </w:r>
      <w:r w:rsidRPr="006C0960">
        <w:rPr>
          <w:rFonts w:ascii="Times New Roman" w:hAnsi="Times New Roman" w:cs="Times New Roman"/>
          <w:b/>
          <w:bCs/>
          <w:color w:val="000000"/>
          <w:sz w:val="22"/>
          <w:szCs w:val="22"/>
        </w:rPr>
        <w:lastRenderedPageBreak/>
        <w:t xml:space="preserve">расположенных в пределах г. Ногинск и </w:t>
      </w:r>
      <w:proofErr w:type="spellStart"/>
      <w:r w:rsidRPr="006C0960">
        <w:rPr>
          <w:rFonts w:ascii="Times New Roman" w:hAnsi="Times New Roman" w:cs="Times New Roman"/>
          <w:b/>
          <w:bCs/>
          <w:color w:val="000000"/>
          <w:sz w:val="22"/>
          <w:szCs w:val="22"/>
        </w:rPr>
        <w:t>г.Электроугли</w:t>
      </w:r>
      <w:proofErr w:type="spellEnd"/>
      <w:r w:rsidRPr="006C0960">
        <w:rPr>
          <w:rFonts w:ascii="Times New Roman" w:hAnsi="Times New Roman" w:cs="Times New Roman"/>
          <w:b/>
          <w:bCs/>
          <w:color w:val="000000"/>
          <w:sz w:val="22"/>
          <w:szCs w:val="22"/>
        </w:rPr>
        <w:t xml:space="preserve"> Богородского городского округа;</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проведение прочих мероприятий, направленных на погашение долга (только после согласования перечня мероприятий с Заказчиком;</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направление Заказчику отчета о проделанной досудебной работе в рамках исполнения своих обязательств по настоящему Договору по форме (Приложения №7);</w:t>
      </w:r>
    </w:p>
    <w:p w:rsidR="00CE5AA9" w:rsidRPr="006C0960" w:rsidRDefault="00CE5AA9" w:rsidP="00CE5AA9">
      <w:pPr>
        <w:ind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До 20 числа каждого месяца, следующего за отчетным, Исполнитель обязан предоставлять Заказчику копии письменных уведомлений и документов об их отправке должникам. В случае не предоставления указанных документов, работа Исполнителя в отношении должников, по которым такие документы не предоставлены, считается не выполненной и оплате не подлежит. </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u w:val="single"/>
        </w:rPr>
        <w:t>4.2. Взыскание задолженности в судебном порядке:</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подготовка и направление запросов о предоставлении выписок из домовой книги для подготовки документов к взысканию в судебном порядке. Получение результатов запросов.</w:t>
      </w:r>
      <w:r w:rsidRPr="006C0960">
        <w:rPr>
          <w:rFonts w:ascii="Times New Roman" w:hAnsi="Times New Roman" w:cs="Times New Roman"/>
          <w:strike/>
          <w:color w:val="000000"/>
          <w:sz w:val="22"/>
          <w:szCs w:val="22"/>
        </w:rPr>
        <w:t>;</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подготовка и направление запросов о предоставлении выписок по лицевым счетам для подготовки документов к взысканию в судебном порядке. Получение результатов запросов;</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самостоятельное осуществление расчета неустойки (пени) по задолженности по счетам должников для подготовки документов к взысканию в судебном порядке;</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подготовка заявлений о вынесении судебных приказов и исковых заявлений с комплектом документов, полученных Исполнителем от Заказчика и направление заявлений в суд;</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получение исполнительных документов в суде, </w:t>
      </w:r>
      <w:proofErr w:type="gramStart"/>
      <w:r w:rsidRPr="006C0960">
        <w:rPr>
          <w:rFonts w:ascii="Times New Roman" w:hAnsi="Times New Roman" w:cs="Times New Roman"/>
          <w:color w:val="000000"/>
          <w:sz w:val="22"/>
          <w:szCs w:val="22"/>
        </w:rPr>
        <w:t>у мирового судьи</w:t>
      </w:r>
      <w:proofErr w:type="gramEnd"/>
      <w:r w:rsidRPr="006C0960">
        <w:rPr>
          <w:rFonts w:ascii="Times New Roman" w:hAnsi="Times New Roman" w:cs="Times New Roman"/>
          <w:color w:val="000000"/>
          <w:sz w:val="22"/>
          <w:szCs w:val="22"/>
        </w:rPr>
        <w:t>;</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strike/>
          <w:color w:val="000000"/>
          <w:sz w:val="22"/>
          <w:szCs w:val="22"/>
        </w:rPr>
      </w:pPr>
      <w:r w:rsidRPr="006C0960">
        <w:rPr>
          <w:rFonts w:ascii="Times New Roman" w:hAnsi="Times New Roman" w:cs="Times New Roman"/>
          <w:color w:val="000000"/>
          <w:sz w:val="22"/>
          <w:szCs w:val="22"/>
        </w:rPr>
        <w:t>представление интересов Заказчика в суде апелляционной и кассационной инстанций в случае обжалования должником суда первой инстанции;</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направление Заказчику отчета о проделанной судебной работе в рамках исполнения своих обязательств по настоящему Договору по форме (Приложение №7).</w:t>
      </w:r>
    </w:p>
    <w:p w:rsidR="00CE5AA9" w:rsidRPr="006C0960" w:rsidRDefault="00CE5AA9" w:rsidP="00CE5AA9">
      <w:pPr>
        <w:ind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До 20 числа каждого месяца, следующего за отчетным, Исполнитель обязан предоставлять Заказчику копии заявлений о выдаче судебного приказа с отметкой суда и копии выданных судом судебных приказов. В случае не предоставления (несвоевременного предоставления) указанных документов, работа Исполнителя в отношении должников, по которым такие документы не предоставлены, считается не выполненной и оплате не подлежит. Кроме того, Заказчик имеет право требовать от Исполнителя уплаты штрафа за не предоставление (несвоевременное предоставление) документов в следующем размере: 350 (триста пятьдесят) рублей за каждую </w:t>
      </w:r>
      <w:proofErr w:type="spellStart"/>
      <w:r w:rsidRPr="006C0960">
        <w:rPr>
          <w:rFonts w:ascii="Times New Roman" w:hAnsi="Times New Roman" w:cs="Times New Roman"/>
          <w:color w:val="000000"/>
          <w:sz w:val="22"/>
          <w:szCs w:val="22"/>
        </w:rPr>
        <w:t>непредоставленную</w:t>
      </w:r>
      <w:proofErr w:type="spellEnd"/>
      <w:r w:rsidRPr="006C0960">
        <w:rPr>
          <w:rFonts w:ascii="Times New Roman" w:hAnsi="Times New Roman" w:cs="Times New Roman"/>
          <w:color w:val="000000"/>
          <w:sz w:val="22"/>
          <w:szCs w:val="22"/>
        </w:rPr>
        <w:t xml:space="preserve"> копию заявления о выдаче судебного приказа или копию искового заявления; 700 (семьсот) рублей за каждую не предоставленную копию исполнительного документа, полученного Исполнителем</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u w:val="single"/>
        </w:rPr>
        <w:t>4.3. Взыскание задолженности в порядке сопровождения исполнительного производства:</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направление исполнительных документов на взыскание в органы ФССП в срок, не превышающий 10 (десяти) рабочих дней от даты получения исполнительного документа, в рамках действующего законодательства, с указанием об обеспечении всего перечня мер принудительного исполнения, в соответствии со ст.68 Федерального закона от 02.07.2010 № 229-ФЗ «Об исполнительном производстве». Каждый исполнительный документ подлежит направлению отдельным сопроводительным письмом, с указанием ФИО и адреса должника, реквизитов исполнительного документа и номера судебного дела, размера задолженности по исполнительному листу, предъявляемого к взысканию; </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представление интересов Заказчика на стадии исполнительного производства в качестве взыскателя, в том числе обеспечение совместных выездов к должникам с сотрудником ФССП (не менее 10 (десяти) выездов в месяц);</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обжалование действий, бездействий судебных приставов-исполнителей;</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взаимодействие с Федеральной налоговой службой, в целях получения информации об открытых лицевых счетах должников в банках;</w:t>
      </w:r>
    </w:p>
    <w:p w:rsidR="00CE5AA9" w:rsidRPr="006C0960" w:rsidRDefault="00CE5AA9" w:rsidP="00CE5AA9">
      <w:pPr>
        <w:numPr>
          <w:ilvl w:val="2"/>
          <w:numId w:val="1"/>
        </w:numPr>
        <w:tabs>
          <w:tab w:val="clear" w:pos="0"/>
          <w:tab w:val="num" w:pos="-153"/>
        </w:tabs>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самостоятельное направление исполнительных документов в банки, Пенсионный фонд Российской Федерации, по месту работы должников, для взыскания задолженности, минуя службу судебных приставов (способ подачи документов и перечень должников определяется по согласованию с Заказчиком). Каждый исполнительный документ подлежит направлению отдельным сопроводительным письмом, с указанием ФИО и адреса должника, реквизитов исполнительного документа и номера судебного дела, размера задолженности по исполнительному листу, предъявляемого к взысканию;</w:t>
      </w:r>
    </w:p>
    <w:p w:rsidR="00CE5AA9" w:rsidRPr="006C0960" w:rsidRDefault="00CE5AA9" w:rsidP="00CE5AA9">
      <w:pPr>
        <w:ind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lastRenderedPageBreak/>
        <w:t>направление Заказчику отчета о проделанной работе по сопровождению исполнительного производства, в рамках исполнения своих обязательств по настоящему Договору по форме Приложения №7). До 20 числа каждого месяца, следующего за отчетным, Исполнитель обязан предоставлять Заказчику копии заявлений о направлении исполнительных документов для исполнения. В случае не предоставления (несвоевременного предоставления) указанных документов, работа Исполнителя в отношении должников, по которым такие документы не предоставлены, считается не выполненной и оплате не подлежит. Кроме того, Заказчик имеет право требовать от Исполнителя уплаты штрафа за не предоставление (несвоевременное предоставление) документов в следующем размере: 1500 (тысяча пятьсот рублей) за каждую не предоставленную копию документа о направлении исполнительного документа на принудительное исполнение.</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 </w:t>
      </w:r>
    </w:p>
    <w:p w:rsidR="00CE5AA9" w:rsidRPr="006C0960" w:rsidRDefault="00CE5AA9" w:rsidP="00CE5AA9">
      <w:pPr>
        <w:ind w:left="1080" w:hanging="360"/>
        <w:rPr>
          <w:rFonts w:ascii="Times New Roman" w:hAnsi="Times New Roman" w:cs="Times New Roman"/>
          <w:color w:val="000000"/>
          <w:sz w:val="22"/>
          <w:szCs w:val="22"/>
          <w:u w:val="single"/>
        </w:rPr>
      </w:pPr>
      <w:r w:rsidRPr="006C0960">
        <w:rPr>
          <w:rFonts w:ascii="Times New Roman" w:hAnsi="Times New Roman" w:cs="Times New Roman"/>
          <w:color w:val="000000"/>
          <w:sz w:val="22"/>
          <w:szCs w:val="22"/>
          <w:u w:val="single"/>
        </w:rPr>
        <w:t xml:space="preserve">4.4. Способы и методы исполнения условий настоящего Технического задания определяются Исполнителем самостоятельно. Исполнитель должен действовать в интересах Заказчика добросовестно и разумно, соблюдая действующее законодательство РФ. </w:t>
      </w:r>
    </w:p>
    <w:p w:rsidR="00CE5AA9" w:rsidRPr="006C0960" w:rsidRDefault="00CE5AA9" w:rsidP="00CE5AA9">
      <w:pPr>
        <w:numPr>
          <w:ilvl w:val="0"/>
          <w:numId w:val="4"/>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Исполнитель самостоятельно осуществляет запрос данных о собственниках помещений из ЕГРН через электронный сервис портала </w:t>
      </w:r>
      <w:proofErr w:type="spellStart"/>
      <w:r w:rsidRPr="006C0960">
        <w:rPr>
          <w:rFonts w:ascii="Times New Roman" w:hAnsi="Times New Roman" w:cs="Times New Roman"/>
          <w:color w:val="000000"/>
          <w:sz w:val="22"/>
          <w:szCs w:val="22"/>
        </w:rPr>
        <w:t>Росреестра</w:t>
      </w:r>
      <w:proofErr w:type="spellEnd"/>
      <w:r w:rsidRPr="006C0960">
        <w:rPr>
          <w:rFonts w:ascii="Times New Roman" w:hAnsi="Times New Roman" w:cs="Times New Roman"/>
          <w:color w:val="000000"/>
          <w:sz w:val="22"/>
          <w:szCs w:val="22"/>
        </w:rPr>
        <w:t>.</w:t>
      </w:r>
    </w:p>
    <w:p w:rsidR="00CE5AA9" w:rsidRPr="006C0960" w:rsidRDefault="00CE5AA9" w:rsidP="00CE5AA9">
      <w:pPr>
        <w:numPr>
          <w:ilvl w:val="0"/>
          <w:numId w:val="4"/>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Исполнитель самостоятельно запрашивает выписки из паспортного стола</w:t>
      </w:r>
    </w:p>
    <w:p w:rsidR="00CE5AA9" w:rsidRPr="006C0960" w:rsidRDefault="00CE5AA9" w:rsidP="00CE5AA9">
      <w:pPr>
        <w:numPr>
          <w:ilvl w:val="0"/>
          <w:numId w:val="4"/>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Исполнитель обязан иметь договоры с МФЦ и </w:t>
      </w:r>
      <w:proofErr w:type="spellStart"/>
      <w:r w:rsidRPr="006C0960">
        <w:rPr>
          <w:rFonts w:ascii="Times New Roman" w:hAnsi="Times New Roman" w:cs="Times New Roman"/>
          <w:color w:val="000000"/>
          <w:sz w:val="22"/>
          <w:szCs w:val="22"/>
        </w:rPr>
        <w:t>МосОблЕИРЦ</w:t>
      </w:r>
      <w:proofErr w:type="spellEnd"/>
      <w:r w:rsidRPr="006C0960">
        <w:rPr>
          <w:rFonts w:ascii="Times New Roman" w:hAnsi="Times New Roman" w:cs="Times New Roman"/>
          <w:color w:val="000000"/>
          <w:sz w:val="22"/>
          <w:szCs w:val="22"/>
        </w:rPr>
        <w:t xml:space="preserve"> на информационный обмен</w:t>
      </w:r>
    </w:p>
    <w:p w:rsidR="00CE5AA9" w:rsidRPr="006C0960" w:rsidRDefault="00CE5AA9" w:rsidP="00CE5AA9">
      <w:pPr>
        <w:numPr>
          <w:ilvl w:val="0"/>
          <w:numId w:val="2"/>
        </w:numPr>
        <w:rPr>
          <w:rFonts w:ascii="Times New Roman" w:hAnsi="Times New Roman" w:cs="Times New Roman"/>
          <w:b/>
          <w:color w:val="000000"/>
          <w:sz w:val="22"/>
          <w:szCs w:val="22"/>
        </w:rPr>
      </w:pPr>
      <w:r w:rsidRPr="006C0960">
        <w:rPr>
          <w:rFonts w:ascii="Times New Roman" w:hAnsi="Times New Roman" w:cs="Times New Roman"/>
          <w:b/>
          <w:color w:val="000000"/>
          <w:sz w:val="22"/>
          <w:szCs w:val="22"/>
        </w:rPr>
        <w:t xml:space="preserve">Требования к оказанию услуг Исполнителем: </w:t>
      </w:r>
    </w:p>
    <w:p w:rsidR="00CE5AA9" w:rsidRPr="006C0960" w:rsidRDefault="00CE5AA9" w:rsidP="00CE5AA9">
      <w:pPr>
        <w:ind w:left="1080" w:firstLine="0"/>
        <w:rPr>
          <w:rFonts w:ascii="Times New Roman" w:hAnsi="Times New Roman" w:cs="Times New Roman"/>
          <w:b/>
          <w:color w:val="000000"/>
          <w:sz w:val="22"/>
          <w:szCs w:val="22"/>
        </w:rPr>
      </w:pPr>
      <w:r w:rsidRPr="006C0960">
        <w:rPr>
          <w:rFonts w:ascii="Times New Roman" w:hAnsi="Times New Roman" w:cs="Times New Roman"/>
          <w:color w:val="000000"/>
          <w:sz w:val="22"/>
          <w:szCs w:val="22"/>
        </w:rPr>
        <w:t>5.1. Порядок взыскания в досудебном порядке: Стороны согласовывают Реестр должников за жилищно-коммунальные услуги (Приложение №5) и Реестр для согласования должников (Приложение № 6) ежемесячно.</w:t>
      </w:r>
    </w:p>
    <w:p w:rsidR="00CE5AA9" w:rsidRPr="006C0960" w:rsidRDefault="00CE5AA9" w:rsidP="00CE5AA9">
      <w:pPr>
        <w:ind w:left="720"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      5.2. В течение 3 (трех) рабочих дней с момента согласования Реестров, указанных в п.5.1. настоящего Технического задания, Заказчик передаёт Исполнителю следующую информацию: </w:t>
      </w:r>
    </w:p>
    <w:p w:rsidR="00CE5AA9" w:rsidRPr="006C0960" w:rsidRDefault="00CE5AA9" w:rsidP="00CE5AA9">
      <w:pPr>
        <w:numPr>
          <w:ilvl w:val="2"/>
          <w:numId w:val="1"/>
        </w:numPr>
        <w:tabs>
          <w:tab w:val="clear" w:pos="0"/>
          <w:tab w:val="num" w:pos="555"/>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Реестр лицевых счетов;</w:t>
      </w:r>
    </w:p>
    <w:p w:rsidR="00CE5AA9" w:rsidRPr="006C0960" w:rsidRDefault="00CE5AA9" w:rsidP="00CE5AA9">
      <w:pPr>
        <w:numPr>
          <w:ilvl w:val="2"/>
          <w:numId w:val="1"/>
        </w:numPr>
        <w:tabs>
          <w:tab w:val="clear" w:pos="0"/>
          <w:tab w:val="num" w:pos="555"/>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Реестр оборотов по лицевым счетам;</w:t>
      </w:r>
    </w:p>
    <w:p w:rsidR="00CE5AA9" w:rsidRPr="006C0960" w:rsidRDefault="00CE5AA9" w:rsidP="00CE5AA9">
      <w:pPr>
        <w:numPr>
          <w:ilvl w:val="2"/>
          <w:numId w:val="1"/>
        </w:numPr>
        <w:tabs>
          <w:tab w:val="clear" w:pos="0"/>
          <w:tab w:val="num" w:pos="555"/>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Реестр телефонов, прочих контактных данных и данных по оплатам из онлайн </w:t>
      </w:r>
      <w:proofErr w:type="spellStart"/>
      <w:r w:rsidRPr="006C0960">
        <w:rPr>
          <w:rFonts w:ascii="Times New Roman" w:hAnsi="Times New Roman" w:cs="Times New Roman"/>
          <w:color w:val="000000"/>
          <w:sz w:val="22"/>
          <w:szCs w:val="22"/>
        </w:rPr>
        <w:t>биллинговой</w:t>
      </w:r>
      <w:proofErr w:type="spellEnd"/>
      <w:r w:rsidRPr="006C0960">
        <w:rPr>
          <w:rFonts w:ascii="Times New Roman" w:hAnsi="Times New Roman" w:cs="Times New Roman"/>
          <w:color w:val="000000"/>
          <w:sz w:val="22"/>
          <w:szCs w:val="22"/>
        </w:rPr>
        <w:t xml:space="preserve"> системы </w:t>
      </w:r>
      <w:proofErr w:type="spellStart"/>
      <w:r w:rsidRPr="006C0960">
        <w:rPr>
          <w:rFonts w:ascii="Times New Roman" w:hAnsi="Times New Roman" w:cs="Times New Roman"/>
          <w:color w:val="000000"/>
          <w:sz w:val="22"/>
          <w:szCs w:val="22"/>
        </w:rPr>
        <w:t>МосОблЕИРЦ</w:t>
      </w:r>
      <w:proofErr w:type="spellEnd"/>
      <w:r w:rsidRPr="006C0960">
        <w:rPr>
          <w:rFonts w:ascii="Times New Roman" w:hAnsi="Times New Roman" w:cs="Times New Roman"/>
          <w:color w:val="000000"/>
          <w:sz w:val="22"/>
          <w:szCs w:val="22"/>
        </w:rPr>
        <w:t>.</w:t>
      </w:r>
    </w:p>
    <w:p w:rsidR="00CE5AA9" w:rsidRPr="006C0960" w:rsidRDefault="00CE5AA9" w:rsidP="00CE5AA9">
      <w:pPr>
        <w:ind w:left="720"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5.3. Реестр лицевых счетов и Реестр оборотов по лицевым счетам передаются в электронном виде в формате </w:t>
      </w:r>
      <w:r w:rsidRPr="006C0960">
        <w:rPr>
          <w:rFonts w:ascii="Times New Roman" w:hAnsi="Times New Roman" w:cs="Times New Roman"/>
          <w:color w:val="000000"/>
          <w:sz w:val="22"/>
          <w:szCs w:val="22"/>
          <w:lang w:val="en-US"/>
        </w:rPr>
        <w:t>Excel</w:t>
      </w:r>
      <w:r w:rsidRPr="006C0960">
        <w:rPr>
          <w:rFonts w:ascii="Times New Roman" w:hAnsi="Times New Roman" w:cs="Times New Roman"/>
          <w:color w:val="000000"/>
          <w:sz w:val="22"/>
          <w:szCs w:val="22"/>
        </w:rPr>
        <w:t xml:space="preserve"> 5.</w:t>
      </w:r>
      <w:proofErr w:type="gramStart"/>
      <w:r w:rsidRPr="006C0960">
        <w:rPr>
          <w:rFonts w:ascii="Times New Roman" w:hAnsi="Times New Roman" w:cs="Times New Roman"/>
          <w:color w:val="000000"/>
          <w:sz w:val="22"/>
          <w:szCs w:val="22"/>
        </w:rPr>
        <w:t>6.Исполнитель</w:t>
      </w:r>
      <w:proofErr w:type="gramEnd"/>
      <w:r w:rsidRPr="006C0960">
        <w:rPr>
          <w:rFonts w:ascii="Times New Roman" w:hAnsi="Times New Roman" w:cs="Times New Roman"/>
          <w:color w:val="000000"/>
          <w:sz w:val="22"/>
          <w:szCs w:val="22"/>
        </w:rPr>
        <w:t xml:space="preserve"> приступает к работе по взысканию в досудебном порядке после получения вышеуказанных реестров.</w:t>
      </w:r>
    </w:p>
    <w:p w:rsidR="00CE5AA9" w:rsidRPr="006C0960" w:rsidRDefault="00CE5AA9" w:rsidP="00CE5AA9">
      <w:pPr>
        <w:ind w:left="720"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t>5.7. Порядок актуализации информации о произведённых оплатах:</w:t>
      </w:r>
    </w:p>
    <w:p w:rsidR="00CE5AA9" w:rsidRPr="006C0960" w:rsidRDefault="00CE5AA9" w:rsidP="00CE5AA9">
      <w:pPr>
        <w:numPr>
          <w:ilvl w:val="2"/>
          <w:numId w:val="1"/>
        </w:numPr>
        <w:tabs>
          <w:tab w:val="clear" w:pos="0"/>
          <w:tab w:val="num" w:pos="555"/>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Ежемесячно Заказчик передаёт Исполнителю информацию об оплатах, произведённых должниками, в формате, согласованном Сторонами в п. 5.5 настоящего Технического задания. Информация передается в формате </w:t>
      </w:r>
      <w:proofErr w:type="spellStart"/>
      <w:r w:rsidRPr="006C0960">
        <w:rPr>
          <w:rFonts w:ascii="Times New Roman" w:hAnsi="Times New Roman" w:cs="Times New Roman"/>
          <w:color w:val="000000"/>
          <w:sz w:val="22"/>
          <w:szCs w:val="22"/>
        </w:rPr>
        <w:t>Excel</w:t>
      </w:r>
      <w:proofErr w:type="spellEnd"/>
      <w:r w:rsidRPr="006C0960">
        <w:rPr>
          <w:rFonts w:ascii="Times New Roman" w:hAnsi="Times New Roman" w:cs="Times New Roman"/>
          <w:color w:val="000000"/>
          <w:sz w:val="22"/>
          <w:szCs w:val="22"/>
        </w:rPr>
        <w:t xml:space="preserve"> сформированным за текущий расчётный период.</w:t>
      </w:r>
    </w:p>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numPr>
          <w:ilvl w:val="0"/>
          <w:numId w:val="2"/>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Порядок взыскания в судебном порядке: Сторонами согласовано, что взыскание в судебном порядке будет осуществляться только по согласованному реестру лицевых </w:t>
      </w:r>
      <w:proofErr w:type="gramStart"/>
      <w:r w:rsidRPr="006C0960">
        <w:rPr>
          <w:rFonts w:ascii="Times New Roman" w:hAnsi="Times New Roman" w:cs="Times New Roman"/>
          <w:color w:val="000000"/>
          <w:sz w:val="22"/>
          <w:szCs w:val="22"/>
        </w:rPr>
        <w:t>счетов,.</w:t>
      </w:r>
      <w:proofErr w:type="gramEnd"/>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Исполнитель ежемесячно готовит и направляет Заказчику предложение по взысканию задолженности в судебном порядке в отношении лиц, по которым взыскание в досудебном порядке не эффективно или недостаточно эффективно (далее – Реестр на судебное взыскание).</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Реестр на судебное взыскание содержит:</w:t>
      </w:r>
    </w:p>
    <w:p w:rsidR="00CE5AA9" w:rsidRPr="006C0960" w:rsidRDefault="00CE5AA9" w:rsidP="00CE5AA9">
      <w:pPr>
        <w:numPr>
          <w:ilvl w:val="2"/>
          <w:numId w:val="6"/>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Лицевой счет;</w:t>
      </w:r>
    </w:p>
    <w:p w:rsidR="00CE5AA9" w:rsidRPr="006C0960" w:rsidRDefault="00CE5AA9" w:rsidP="00CE5AA9">
      <w:pPr>
        <w:numPr>
          <w:ilvl w:val="2"/>
          <w:numId w:val="6"/>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Период взыскания;</w:t>
      </w:r>
    </w:p>
    <w:p w:rsidR="00CE5AA9" w:rsidRPr="006C0960" w:rsidRDefault="00CE5AA9" w:rsidP="00CE5AA9">
      <w:pPr>
        <w:numPr>
          <w:ilvl w:val="2"/>
          <w:numId w:val="6"/>
        </w:numPr>
        <w:tabs>
          <w:tab w:val="num" w:pos="555"/>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Сумма долга за период взыскания;</w:t>
      </w:r>
    </w:p>
    <w:p w:rsidR="00CE5AA9" w:rsidRPr="006C0960" w:rsidRDefault="00CE5AA9" w:rsidP="00CE5AA9">
      <w:pPr>
        <w:numPr>
          <w:ilvl w:val="2"/>
          <w:numId w:val="6"/>
        </w:numPr>
        <w:tabs>
          <w:tab w:val="num" w:pos="555"/>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Размер госпошлины.</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После получения согласованного Реестра на судебное взыскание Исполнитель формирует заявления о вынесении судебных приказов, после чего направляет Заказчику информацию необходимую для уплаты госпошлины за обращение в суд.</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Заказчик, оплачивает государственную пошлину и передаёт Исполнителю оригиналы платёжных документов, подтверждающих уплату пошлины, а также самостоятельно производит оплату стоимости услуг МФЦ, связанных с предоставлением выписок из домовой книги в отношении помещений, согласованных сторонами в Реестре на судебное взыскание.</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Исполнитель, после получения оригиналов платёжных документов, подтверждающих уплату государственной пошлины, в срок не позднее 5 (пяти) рабочих дней от даты получения документов об оплате госпошлины направляет исковые заявления и заявления о вынесении судебных приказов в соответствующие </w:t>
      </w:r>
      <w:r w:rsidRPr="006C0960">
        <w:rPr>
          <w:rFonts w:ascii="Times New Roman" w:hAnsi="Times New Roman" w:cs="Times New Roman"/>
          <w:color w:val="000000"/>
          <w:sz w:val="22"/>
          <w:szCs w:val="22"/>
        </w:rPr>
        <w:lastRenderedPageBreak/>
        <w:t>суды.</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Исполнитель самостоятельно получает судебные приказы, определения, решения и исполнительные листы.</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Исполнитель обязан предоставлять Заказчику копии заявлений о выдаче судебного приказа с отметкой суда. </w:t>
      </w:r>
    </w:p>
    <w:p w:rsidR="00CE5AA9" w:rsidRPr="006C0960" w:rsidRDefault="00CE5AA9" w:rsidP="00CE5AA9">
      <w:pPr>
        <w:numPr>
          <w:ilvl w:val="0"/>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Взыскание в рамках сопровождения исполнительного производства: </w:t>
      </w:r>
    </w:p>
    <w:p w:rsidR="00CE5AA9" w:rsidRPr="006C0960" w:rsidRDefault="00CE5AA9" w:rsidP="00CE5AA9">
      <w:pPr>
        <w:numPr>
          <w:ilvl w:val="1"/>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color w:val="000000"/>
          <w:sz w:val="22"/>
          <w:szCs w:val="22"/>
        </w:rPr>
        <w:t>После получения, указанного в п.6.1. Реестра исполнительных производств, Исполнитель приступает к взысканию в порядке исполнительного производства, действуя в рамках Договора, добросовестно, разумно, в интересах Заказчика, в рамках действующего законодательства.</w:t>
      </w:r>
    </w:p>
    <w:p w:rsidR="00CE5AA9" w:rsidRPr="006C0960" w:rsidRDefault="00CE5AA9" w:rsidP="00CE5AA9">
      <w:pPr>
        <w:numPr>
          <w:ilvl w:val="0"/>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color w:val="000000"/>
          <w:sz w:val="22"/>
          <w:szCs w:val="22"/>
        </w:rPr>
        <w:t>Порядок работы по исполнительным документам, полученным Исполнителем в рамках взыскания в судебном порядке:</w:t>
      </w:r>
    </w:p>
    <w:p w:rsidR="00CE5AA9" w:rsidRPr="006C0960" w:rsidRDefault="00CE5AA9" w:rsidP="00CE5AA9">
      <w:pPr>
        <w:numPr>
          <w:ilvl w:val="1"/>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color w:val="000000"/>
          <w:sz w:val="22"/>
          <w:szCs w:val="22"/>
        </w:rPr>
        <w:t>Исполнитель проверяет полученные исполнительные документы на соответствие требованиям действующего законодательства;</w:t>
      </w:r>
    </w:p>
    <w:p w:rsidR="00CE5AA9" w:rsidRPr="006C0960" w:rsidRDefault="00CE5AA9" w:rsidP="00CE5AA9">
      <w:pPr>
        <w:numPr>
          <w:ilvl w:val="1"/>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color w:val="000000"/>
          <w:sz w:val="22"/>
          <w:szCs w:val="22"/>
        </w:rPr>
        <w:t>В случае обнаружения недочётов или ошибок, способных повлечь отказ в принятии исполнительного документа к взысканию, Исполнитель самостоятельно направляет документы в суд с требованием об исправлении ошибок и недочётов.</w:t>
      </w:r>
    </w:p>
    <w:p w:rsidR="00CE5AA9" w:rsidRPr="006C0960" w:rsidRDefault="00CE5AA9" w:rsidP="00CE5AA9">
      <w:pPr>
        <w:numPr>
          <w:ilvl w:val="1"/>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color w:val="000000"/>
          <w:sz w:val="22"/>
          <w:szCs w:val="22"/>
        </w:rPr>
        <w:t>Исполнительные документы, оформленные надлежащим образом, Исполнитель направляет на исполнение в рамках действующего законодательства, действуя по своему усмотрению, добросовестно, разумно, в интересах Заказчика, соблюдая действующее законодательство.</w:t>
      </w:r>
    </w:p>
    <w:p w:rsidR="00CE5AA9" w:rsidRPr="006C0960" w:rsidRDefault="00CE5AA9" w:rsidP="00CE5AA9">
      <w:pPr>
        <w:numPr>
          <w:ilvl w:val="0"/>
          <w:numId w:val="6"/>
        </w:numPr>
        <w:tabs>
          <w:tab w:val="left" w:pos="851"/>
        </w:tabs>
        <w:rPr>
          <w:rFonts w:ascii="Times New Roman" w:hAnsi="Times New Roman" w:cs="Times New Roman"/>
          <w:color w:val="000000"/>
          <w:sz w:val="22"/>
          <w:szCs w:val="22"/>
        </w:rPr>
      </w:pPr>
      <w:r w:rsidRPr="006C0960">
        <w:rPr>
          <w:rFonts w:ascii="Times New Roman" w:hAnsi="Times New Roman" w:cs="Times New Roman"/>
          <w:b/>
          <w:color w:val="000000"/>
          <w:sz w:val="22"/>
          <w:szCs w:val="22"/>
        </w:rPr>
        <w:t xml:space="preserve">Порядок формирования вознаграждения за оказанные услуги: </w:t>
      </w:r>
      <w:r w:rsidRPr="006C0960">
        <w:rPr>
          <w:rFonts w:ascii="Times New Roman" w:hAnsi="Times New Roman" w:cs="Times New Roman"/>
          <w:color w:val="000000"/>
          <w:sz w:val="22"/>
          <w:szCs w:val="22"/>
        </w:rPr>
        <w:t>согласно разделу 2 проекта договора.</w:t>
      </w:r>
    </w:p>
    <w:p w:rsidR="00CE5AA9" w:rsidRPr="006C0960" w:rsidRDefault="00CE5AA9" w:rsidP="00CE5AA9">
      <w:pPr>
        <w:numPr>
          <w:ilvl w:val="0"/>
          <w:numId w:val="6"/>
        </w:numPr>
        <w:rPr>
          <w:rFonts w:ascii="Times New Roman" w:hAnsi="Times New Roman" w:cs="Times New Roman"/>
          <w:color w:val="000000"/>
          <w:sz w:val="22"/>
          <w:szCs w:val="22"/>
        </w:rPr>
      </w:pPr>
      <w:r w:rsidRPr="006C0960">
        <w:rPr>
          <w:rFonts w:ascii="Times New Roman" w:hAnsi="Times New Roman" w:cs="Times New Roman"/>
          <w:b/>
          <w:color w:val="000000"/>
          <w:sz w:val="22"/>
          <w:szCs w:val="22"/>
        </w:rPr>
        <w:t xml:space="preserve">Порядок сдачи и приемки оказанных услуг: </w:t>
      </w:r>
    </w:p>
    <w:p w:rsidR="00CE5AA9" w:rsidRPr="006C0960" w:rsidRDefault="00CE5AA9" w:rsidP="00CE5AA9">
      <w:pPr>
        <w:numPr>
          <w:ilvl w:val="1"/>
          <w:numId w:val="6"/>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Исполнитель не позднее 20-го числа месяца, следующего за расчетным, направляет Заказчику на согласование отчеты о взыскании задолженности в досудебном и судебном порядках, отчет о взыскании в рамках сопровождения исполнительного производства.  </w:t>
      </w:r>
    </w:p>
    <w:p w:rsidR="00CE5AA9" w:rsidRPr="006C0960" w:rsidRDefault="00CE5AA9" w:rsidP="00CE5AA9">
      <w:pPr>
        <w:numPr>
          <w:ilvl w:val="1"/>
          <w:numId w:val="6"/>
        </w:numPr>
        <w:tabs>
          <w:tab w:val="num" w:pos="-720"/>
        </w:tabs>
        <w:ind w:left="0" w:firstLine="720"/>
        <w:rPr>
          <w:rFonts w:ascii="Times New Roman" w:hAnsi="Times New Roman" w:cs="Times New Roman"/>
          <w:color w:val="000000"/>
          <w:sz w:val="22"/>
          <w:szCs w:val="22"/>
        </w:rPr>
      </w:pPr>
      <w:r w:rsidRPr="006C0960">
        <w:rPr>
          <w:rFonts w:ascii="Times New Roman" w:hAnsi="Times New Roman" w:cs="Times New Roman"/>
          <w:color w:val="000000"/>
          <w:sz w:val="22"/>
          <w:szCs w:val="22"/>
        </w:rPr>
        <w:t>В течение 10 (десяти) рабочих дней с момента получения отчетов об оказанных услугах по настоящему Договору, Заказчик проверяет их и при отсутствии возражений сообщает об этом Исполнителю. В случае не поступления возражений от Заказчика, отчеты считаются согласованными и принятыми без возражений.</w:t>
      </w:r>
    </w:p>
    <w:p w:rsidR="00CE5AA9" w:rsidRPr="006C0960" w:rsidRDefault="00CE5AA9" w:rsidP="00CE5AA9">
      <w:pPr>
        <w:numPr>
          <w:ilvl w:val="1"/>
          <w:numId w:val="6"/>
        </w:numPr>
        <w:tabs>
          <w:tab w:val="num" w:pos="-720"/>
        </w:tabs>
        <w:ind w:left="0" w:firstLine="720"/>
        <w:contextualSpacing/>
        <w:rPr>
          <w:rFonts w:ascii="Times New Roman" w:hAnsi="Times New Roman" w:cs="Times New Roman"/>
          <w:color w:val="000000"/>
          <w:sz w:val="22"/>
          <w:szCs w:val="22"/>
        </w:rPr>
      </w:pPr>
      <w:r w:rsidRPr="006C0960">
        <w:rPr>
          <w:rFonts w:ascii="Times New Roman" w:hAnsi="Times New Roman" w:cs="Times New Roman"/>
          <w:color w:val="000000"/>
          <w:sz w:val="22"/>
          <w:szCs w:val="22"/>
        </w:rPr>
        <w:t>В случае возникновения у Заказчика возражений по отчетам об оказанных услугах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нарочно) уточненный отчет об оказанных услугах, а также подписанный Исполнителем Акт сдачи-приемки услуг в 2 (двух) экземплярах для принятия Заказчиком оказанных услуг. Со дня направления Заказчиком мотивированного отказа и по день принятия Заказчиком оказанных услуг Заказчик вправе начислить неустойку за просрочку исполнения Исполнителем своих обязательств.</w:t>
      </w:r>
    </w:p>
    <w:p w:rsidR="00CE5AA9" w:rsidRPr="006C0960" w:rsidRDefault="00CE5AA9" w:rsidP="00CE5AA9">
      <w:pPr>
        <w:numPr>
          <w:ilvl w:val="1"/>
          <w:numId w:val="6"/>
        </w:numPr>
        <w:tabs>
          <w:tab w:val="num" w:pos="-720"/>
        </w:tabs>
        <w:ind w:left="0" w:firstLine="720"/>
        <w:contextualSpacing/>
        <w:rPr>
          <w:rFonts w:ascii="Times New Roman" w:hAnsi="Times New Roman" w:cs="Times New Roman"/>
          <w:color w:val="000000"/>
          <w:sz w:val="22"/>
          <w:szCs w:val="22"/>
        </w:rPr>
      </w:pPr>
      <w:r w:rsidRPr="006C0960">
        <w:rPr>
          <w:rFonts w:ascii="Times New Roman" w:hAnsi="Times New Roman" w:cs="Times New Roman"/>
          <w:color w:val="000000"/>
          <w:sz w:val="22"/>
          <w:szCs w:val="22"/>
        </w:rPr>
        <w:t>В случае если по результатам рассмотрения уточненного отчета об оказанных услугах,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w:t>
      </w:r>
    </w:p>
    <w:p w:rsidR="00CE5AA9" w:rsidRPr="006C0960" w:rsidRDefault="00CE5AA9" w:rsidP="00CE5AA9">
      <w:pPr>
        <w:numPr>
          <w:ilvl w:val="1"/>
          <w:numId w:val="6"/>
        </w:numPr>
        <w:tabs>
          <w:tab w:val="num" w:pos="-720"/>
        </w:tabs>
        <w:ind w:left="0" w:firstLine="720"/>
        <w:contextualSpacing/>
        <w:rPr>
          <w:rFonts w:ascii="Times New Roman" w:hAnsi="Times New Roman" w:cs="Times New Roman"/>
          <w:color w:val="000000"/>
          <w:sz w:val="22"/>
          <w:szCs w:val="22"/>
        </w:rPr>
      </w:pPr>
      <w:r w:rsidRPr="006C0960">
        <w:rPr>
          <w:rFonts w:ascii="Times New Roman" w:hAnsi="Times New Roman" w:cs="Times New Roman"/>
          <w:color w:val="000000"/>
          <w:sz w:val="22"/>
          <w:szCs w:val="22"/>
        </w:rPr>
        <w:t>Подписанный Заказчиком и Исполнителем Акт сдачи-приемки услуг и предъявленный Исполнителем Заказчику счет на оплату, счет-фактура, являются основанием для оплаты Исполнителю оказанных услуг.</w:t>
      </w:r>
    </w:p>
    <w:p w:rsidR="00CE5AA9" w:rsidRPr="006C0960" w:rsidRDefault="00CE5AA9" w:rsidP="00CE5AA9">
      <w:pPr>
        <w:tabs>
          <w:tab w:val="left" w:pos="1134"/>
        </w:tabs>
        <w:ind w:left="540" w:firstLine="0"/>
        <w:rPr>
          <w:rFonts w:ascii="Times New Roman" w:hAnsi="Times New Roman" w:cs="Times New Roman"/>
          <w:color w:val="000000"/>
          <w:sz w:val="22"/>
          <w:szCs w:val="22"/>
        </w:rPr>
      </w:pPr>
    </w:p>
    <w:p w:rsidR="00CE5AA9" w:rsidRPr="006C0960" w:rsidRDefault="00CE5AA9" w:rsidP="00CE5AA9">
      <w:pPr>
        <w:numPr>
          <w:ilvl w:val="0"/>
          <w:numId w:val="6"/>
        </w:numPr>
        <w:tabs>
          <w:tab w:val="left" w:pos="1134"/>
        </w:tabs>
        <w:rPr>
          <w:rFonts w:ascii="Times New Roman" w:hAnsi="Times New Roman" w:cs="Times New Roman"/>
          <w:b/>
          <w:color w:val="000000"/>
          <w:sz w:val="22"/>
          <w:szCs w:val="22"/>
        </w:rPr>
      </w:pPr>
      <w:r w:rsidRPr="006C0960">
        <w:rPr>
          <w:rFonts w:ascii="Times New Roman" w:hAnsi="Times New Roman" w:cs="Times New Roman"/>
          <w:b/>
          <w:color w:val="000000"/>
          <w:sz w:val="22"/>
          <w:szCs w:val="22"/>
        </w:rPr>
        <w:t>Порядок расчетов за оказанные услуги:</w:t>
      </w:r>
    </w:p>
    <w:p w:rsidR="00CE5AA9" w:rsidRPr="006C0960" w:rsidRDefault="00CE5AA9" w:rsidP="00CE5AA9">
      <w:pPr>
        <w:numPr>
          <w:ilvl w:val="1"/>
          <w:numId w:val="6"/>
        </w:numPr>
        <w:rPr>
          <w:rFonts w:ascii="Times New Roman" w:hAnsi="Times New Roman" w:cs="Times New Roman"/>
          <w:color w:val="000000"/>
          <w:sz w:val="22"/>
          <w:szCs w:val="22"/>
        </w:rPr>
      </w:pPr>
      <w:r w:rsidRPr="006C0960">
        <w:rPr>
          <w:rFonts w:ascii="Times New Roman" w:eastAsia="Arial Unicode MS" w:hAnsi="Times New Roman" w:cs="Times New Roman"/>
          <w:color w:val="000000"/>
          <w:sz w:val="22"/>
          <w:szCs w:val="22"/>
          <w:lang w:eastAsia="ru-RU"/>
        </w:rPr>
        <w:t xml:space="preserve">Оплата оказания услуг осуществляется Заказчиком ежемесячно, в российских рублях в форме безналичного расчета после выполнения Исполнителем всех условий Договора путем перечисления денежных средств на расчетный счет Исполнителя, в размере ____% от совокупного размера поступивших денежных средств Заказчику, на основании </w:t>
      </w:r>
      <w:r w:rsidRPr="006C0960">
        <w:rPr>
          <w:rFonts w:ascii="Times New Roman" w:eastAsia="Arial Unicode MS" w:hAnsi="Times New Roman" w:cs="Times New Roman"/>
          <w:color w:val="000000"/>
          <w:spacing w:val="4"/>
          <w:kern w:val="3"/>
          <w:sz w:val="22"/>
          <w:szCs w:val="22"/>
          <w:lang w:eastAsia="ru-RU"/>
        </w:rPr>
        <w:t xml:space="preserve">предъявленного </w:t>
      </w:r>
      <w:r w:rsidRPr="006C0960">
        <w:rPr>
          <w:rFonts w:ascii="Times New Roman" w:eastAsia="Arial Unicode MS" w:hAnsi="Times New Roman" w:cs="Times New Roman"/>
          <w:color w:val="000000"/>
          <w:sz w:val="22"/>
          <w:szCs w:val="22"/>
          <w:lang w:eastAsia="ru-RU"/>
        </w:rPr>
        <w:t>Исполнителем</w:t>
      </w:r>
      <w:r w:rsidRPr="006C0960">
        <w:rPr>
          <w:rFonts w:ascii="Times New Roman" w:eastAsia="Arial Unicode MS" w:hAnsi="Times New Roman" w:cs="Times New Roman"/>
          <w:color w:val="000000"/>
          <w:spacing w:val="4"/>
          <w:kern w:val="3"/>
          <w:sz w:val="22"/>
          <w:szCs w:val="22"/>
          <w:lang w:eastAsia="ru-RU"/>
        </w:rPr>
        <w:t xml:space="preserve"> Заказчику счета, счета-фактуры </w:t>
      </w:r>
      <w:r w:rsidRPr="006C0960">
        <w:rPr>
          <w:rFonts w:ascii="Times New Roman" w:eastAsia="Arial Unicode MS" w:hAnsi="Times New Roman" w:cs="Times New Roman"/>
          <w:color w:val="000000"/>
          <w:kern w:val="3"/>
          <w:sz w:val="22"/>
          <w:szCs w:val="22"/>
          <w:lang w:eastAsia="ru-RU"/>
        </w:rPr>
        <w:t xml:space="preserve">после подписания Заказчиком Акта сдачи-приемки </w:t>
      </w:r>
      <w:r w:rsidRPr="006C0960">
        <w:rPr>
          <w:rFonts w:ascii="Times New Roman" w:eastAsia="Arial Unicode MS" w:hAnsi="Times New Roman" w:cs="Times New Roman"/>
          <w:color w:val="000000"/>
          <w:sz w:val="22"/>
          <w:szCs w:val="22"/>
          <w:lang w:eastAsia="ru-RU"/>
        </w:rPr>
        <w:t>оказанных услуг</w:t>
      </w:r>
      <w:r w:rsidRPr="006C0960">
        <w:rPr>
          <w:rFonts w:ascii="Times New Roman" w:eastAsia="Arial Unicode MS" w:hAnsi="Times New Roman" w:cs="Times New Roman"/>
          <w:color w:val="000000"/>
          <w:kern w:val="3"/>
          <w:sz w:val="22"/>
          <w:szCs w:val="22"/>
          <w:lang w:eastAsia="ru-RU"/>
        </w:rPr>
        <w:t xml:space="preserve"> (Приложение № 8), </w:t>
      </w:r>
      <w:r w:rsidRPr="006C0960">
        <w:rPr>
          <w:rFonts w:ascii="Times New Roman" w:eastAsia="Arial Unicode MS" w:hAnsi="Times New Roman" w:cs="Times New Roman"/>
          <w:color w:val="000000"/>
          <w:spacing w:val="4"/>
          <w:kern w:val="3"/>
          <w:sz w:val="22"/>
          <w:szCs w:val="22"/>
          <w:lang w:eastAsia="ru-RU"/>
        </w:rPr>
        <w:t xml:space="preserve">путем безналичного перечисления на расчетный счет </w:t>
      </w:r>
      <w:r w:rsidRPr="006C0960">
        <w:rPr>
          <w:rFonts w:ascii="Times New Roman" w:eastAsia="Arial Unicode MS" w:hAnsi="Times New Roman" w:cs="Times New Roman"/>
          <w:color w:val="000000"/>
          <w:sz w:val="22"/>
          <w:szCs w:val="22"/>
          <w:lang w:eastAsia="ru-RU"/>
        </w:rPr>
        <w:t>Исполнителя</w:t>
      </w:r>
      <w:r w:rsidRPr="006C0960">
        <w:rPr>
          <w:rFonts w:ascii="Times New Roman" w:eastAsia="Arial Unicode MS" w:hAnsi="Times New Roman" w:cs="Times New Roman"/>
          <w:color w:val="000000"/>
          <w:spacing w:val="1"/>
          <w:kern w:val="3"/>
          <w:sz w:val="22"/>
          <w:szCs w:val="22"/>
          <w:lang w:eastAsia="ru-RU"/>
        </w:rPr>
        <w:t xml:space="preserve"> денежных средств в срок, не превышающий </w:t>
      </w:r>
      <w:r w:rsidRPr="006C0960">
        <w:rPr>
          <w:rFonts w:ascii="Times New Roman" w:eastAsia="Arial Unicode MS" w:hAnsi="Times New Roman" w:cs="Times New Roman"/>
          <w:color w:val="000000"/>
          <w:sz w:val="22"/>
          <w:szCs w:val="22"/>
          <w:lang w:eastAsia="ru-RU"/>
        </w:rPr>
        <w:t>15 (пятнадцати</w:t>
      </w:r>
      <w:r w:rsidRPr="006C0960">
        <w:rPr>
          <w:rFonts w:ascii="Times New Roman" w:eastAsia="Arial Unicode MS" w:hAnsi="Times New Roman" w:cs="Times New Roman"/>
          <w:color w:val="000000"/>
          <w:spacing w:val="1"/>
          <w:kern w:val="3"/>
          <w:sz w:val="22"/>
          <w:szCs w:val="22"/>
          <w:lang w:eastAsia="ru-RU"/>
        </w:rPr>
        <w:t xml:space="preserve">) </w:t>
      </w:r>
      <w:r w:rsidRPr="006C0960">
        <w:rPr>
          <w:rFonts w:ascii="Times New Roman" w:eastAsia="Arial Unicode MS" w:hAnsi="Times New Roman" w:cs="Times New Roman"/>
          <w:color w:val="000000"/>
          <w:sz w:val="22"/>
          <w:szCs w:val="22"/>
          <w:lang w:eastAsia="ru-RU"/>
        </w:rPr>
        <w:t>календарных</w:t>
      </w:r>
      <w:r w:rsidRPr="006C0960">
        <w:rPr>
          <w:rFonts w:ascii="Times New Roman" w:eastAsia="Arial Unicode MS" w:hAnsi="Times New Roman" w:cs="Times New Roman"/>
          <w:color w:val="000000"/>
          <w:spacing w:val="1"/>
          <w:kern w:val="3"/>
          <w:sz w:val="22"/>
          <w:szCs w:val="22"/>
          <w:lang w:eastAsia="ru-RU"/>
        </w:rPr>
        <w:t xml:space="preserve"> дней со дня подписания Заказчиком </w:t>
      </w:r>
      <w:r w:rsidRPr="006C0960">
        <w:rPr>
          <w:rFonts w:ascii="Times New Roman" w:eastAsia="Arial Unicode MS" w:hAnsi="Times New Roman" w:cs="Times New Roman"/>
          <w:color w:val="000000"/>
          <w:kern w:val="3"/>
          <w:sz w:val="22"/>
          <w:szCs w:val="22"/>
          <w:lang w:eastAsia="ru-RU"/>
        </w:rPr>
        <w:t xml:space="preserve">Акта сдачи-приемки </w:t>
      </w:r>
      <w:r w:rsidRPr="006C0960">
        <w:rPr>
          <w:rFonts w:ascii="Times New Roman" w:eastAsia="Arial Unicode MS" w:hAnsi="Times New Roman" w:cs="Times New Roman"/>
          <w:color w:val="000000"/>
          <w:sz w:val="22"/>
          <w:szCs w:val="22"/>
          <w:lang w:eastAsia="ru-RU"/>
        </w:rPr>
        <w:t>оказанных услуг (Приложение № 8)</w:t>
      </w:r>
      <w:r w:rsidRPr="006C0960">
        <w:rPr>
          <w:rFonts w:ascii="Times New Roman" w:eastAsia="Arial Unicode MS" w:hAnsi="Times New Roman" w:cs="Times New Roman"/>
          <w:color w:val="000000"/>
          <w:kern w:val="3"/>
          <w:sz w:val="22"/>
          <w:szCs w:val="22"/>
          <w:lang w:eastAsia="ru-RU"/>
        </w:rPr>
        <w:t>.</w:t>
      </w:r>
    </w:p>
    <w:p w:rsidR="00CE5AA9" w:rsidRPr="006C0960" w:rsidRDefault="00CE5AA9" w:rsidP="00CE5AA9">
      <w:pPr>
        <w:numPr>
          <w:ilvl w:val="0"/>
          <w:numId w:val="6"/>
        </w:numPr>
        <w:rPr>
          <w:rFonts w:ascii="Times New Roman" w:hAnsi="Times New Roman" w:cs="Times New Roman"/>
          <w:b/>
          <w:color w:val="000000"/>
          <w:sz w:val="22"/>
          <w:szCs w:val="22"/>
        </w:rPr>
      </w:pPr>
      <w:r w:rsidRPr="006C0960">
        <w:rPr>
          <w:rFonts w:ascii="Times New Roman" w:hAnsi="Times New Roman" w:cs="Times New Roman"/>
          <w:b/>
          <w:color w:val="000000"/>
          <w:sz w:val="22"/>
          <w:szCs w:val="22"/>
        </w:rPr>
        <w:t>Общие требования к оборудованию Исполнителя:</w:t>
      </w:r>
    </w:p>
    <w:p w:rsidR="00CE5AA9" w:rsidRPr="006C0960" w:rsidRDefault="00CE5AA9" w:rsidP="00CE5AA9">
      <w:pPr>
        <w:ind w:left="720" w:firstLine="0"/>
        <w:rPr>
          <w:rFonts w:ascii="Times New Roman" w:hAnsi="Times New Roman" w:cs="Times New Roman"/>
          <w:color w:val="000000"/>
          <w:sz w:val="22"/>
          <w:szCs w:val="22"/>
        </w:rPr>
      </w:pPr>
      <w:r w:rsidRPr="006C0960">
        <w:rPr>
          <w:rFonts w:ascii="Times New Roman" w:hAnsi="Times New Roman" w:cs="Times New Roman"/>
          <w:color w:val="000000"/>
          <w:sz w:val="22"/>
          <w:szCs w:val="22"/>
        </w:rPr>
        <w:lastRenderedPageBreak/>
        <w:t>12.1. Наличие фальцовочного аппарата для фальцевания претензионных писем в целях обеспечения ограничения доступа к персональным данным должников.</w:t>
      </w:r>
    </w:p>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numPr>
          <w:ilvl w:val="0"/>
          <w:numId w:val="6"/>
        </w:numPr>
        <w:tabs>
          <w:tab w:val="left" w:pos="1134"/>
        </w:tabs>
        <w:rPr>
          <w:rFonts w:ascii="Times New Roman" w:hAnsi="Times New Roman" w:cs="Times New Roman"/>
          <w:b/>
          <w:color w:val="000000"/>
          <w:sz w:val="22"/>
          <w:szCs w:val="22"/>
        </w:rPr>
      </w:pPr>
      <w:r w:rsidRPr="006C0960">
        <w:rPr>
          <w:rFonts w:ascii="Times New Roman" w:hAnsi="Times New Roman" w:cs="Times New Roman"/>
          <w:b/>
          <w:color w:val="000000"/>
          <w:sz w:val="22"/>
          <w:szCs w:val="22"/>
        </w:rPr>
        <w:t>Конфиденциальность и защита информации при оказании услуг, требования к текстовым уведомлениям:</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13.1. В целях защиты информации, содержащейся в материалах, обрабатываемых в процессе оказания услуг, Исполнитель должен:</w:t>
      </w:r>
    </w:p>
    <w:p w:rsidR="00CE5AA9" w:rsidRPr="006C0960" w:rsidRDefault="00CE5AA9" w:rsidP="00CE5AA9">
      <w:pPr>
        <w:numPr>
          <w:ilvl w:val="1"/>
          <w:numId w:val="3"/>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применять сертифицированные программно-аппаратные средства защиты информации;</w:t>
      </w:r>
    </w:p>
    <w:p w:rsidR="00CE5AA9" w:rsidRPr="006C0960" w:rsidRDefault="00CE5AA9" w:rsidP="00CE5AA9">
      <w:pPr>
        <w:numPr>
          <w:ilvl w:val="1"/>
          <w:numId w:val="3"/>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применять штриховое кодирование в материалах;</w:t>
      </w:r>
    </w:p>
    <w:p w:rsidR="00CE5AA9" w:rsidRPr="006C0960" w:rsidRDefault="00CE5AA9" w:rsidP="00CE5AA9">
      <w:pPr>
        <w:numPr>
          <w:ilvl w:val="1"/>
          <w:numId w:val="3"/>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комплектовать материалы с применением технологий и упаковочных материалов, не допускающих несанкционированного доступа к содержимому без нарушения целостности упаковки;</w:t>
      </w:r>
    </w:p>
    <w:p w:rsidR="00CE5AA9" w:rsidRPr="006C0960" w:rsidRDefault="00CE5AA9" w:rsidP="00CE5AA9">
      <w:pPr>
        <w:numPr>
          <w:ilvl w:val="1"/>
          <w:numId w:val="3"/>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сохранять конфиденциальность обрабатываемой информации;</w:t>
      </w:r>
    </w:p>
    <w:p w:rsidR="00CE5AA9" w:rsidRPr="006C0960" w:rsidRDefault="00CE5AA9" w:rsidP="00CE5AA9">
      <w:pPr>
        <w:numPr>
          <w:ilvl w:val="1"/>
          <w:numId w:val="3"/>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обеспечить защиту обрабатываемых и передаваемых данных в соответствии с правовыми нормативными актами Российской Федерации в области информационной безопасности персональных данных;</w:t>
      </w:r>
    </w:p>
    <w:p w:rsidR="00CE5AA9" w:rsidRPr="006C0960" w:rsidRDefault="00CE5AA9" w:rsidP="00CE5AA9">
      <w:pPr>
        <w:numPr>
          <w:ilvl w:val="1"/>
          <w:numId w:val="3"/>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в течение 3х рабочих дней с момента предоставления Заказчику аппаратно-программных средств произвести настройку представленных аппаратно-программных средств и организовать защищенный канал связи для обмена информацией между Заказчиком и Исполнителем.</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13.2. Исполнитель должен обеспечить собственными аппаратно-программными средствами круглосуточный мониторинг работы канала передачи данных.</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13.3. Для обеспечения требуемого качества уведомлений, все расходные материалы и запасные части для печатного и </w:t>
      </w:r>
      <w:proofErr w:type="spellStart"/>
      <w:r w:rsidRPr="006C0960">
        <w:rPr>
          <w:rFonts w:ascii="Times New Roman" w:hAnsi="Times New Roman" w:cs="Times New Roman"/>
          <w:color w:val="000000"/>
          <w:sz w:val="22"/>
          <w:szCs w:val="22"/>
        </w:rPr>
        <w:t>конвертовального</w:t>
      </w:r>
      <w:proofErr w:type="spellEnd"/>
      <w:r w:rsidRPr="006C0960">
        <w:rPr>
          <w:rFonts w:ascii="Times New Roman" w:hAnsi="Times New Roman" w:cs="Times New Roman"/>
          <w:color w:val="000000"/>
          <w:sz w:val="22"/>
          <w:szCs w:val="22"/>
        </w:rPr>
        <w:t xml:space="preserve"> оборудования должны быть оригинальными или их эквивалентами, но по своим характеристикам не должны уступать оригинальным расходным материалам и запасным частям, соответствовать требованиям взаимозаменяемости материалов и комплектующих установленным изготовителем устройств печати и </w:t>
      </w:r>
      <w:proofErr w:type="spellStart"/>
      <w:r w:rsidRPr="006C0960">
        <w:rPr>
          <w:rFonts w:ascii="Times New Roman" w:hAnsi="Times New Roman" w:cs="Times New Roman"/>
          <w:color w:val="000000"/>
          <w:sz w:val="22"/>
          <w:szCs w:val="22"/>
        </w:rPr>
        <w:t>конвертования</w:t>
      </w:r>
      <w:proofErr w:type="spellEnd"/>
      <w:r w:rsidRPr="006C0960">
        <w:rPr>
          <w:rFonts w:ascii="Times New Roman" w:hAnsi="Times New Roman" w:cs="Times New Roman"/>
          <w:color w:val="000000"/>
          <w:sz w:val="22"/>
          <w:szCs w:val="22"/>
        </w:rPr>
        <w:t>, для которых применяются данные материалы и запасные части.</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13.4. К использованию не допускаются расходные материалы и запасные части, бывшие в употреблении, восстановленные, </w:t>
      </w:r>
      <w:proofErr w:type="spellStart"/>
      <w:r w:rsidRPr="006C0960">
        <w:rPr>
          <w:rFonts w:ascii="Times New Roman" w:hAnsi="Times New Roman" w:cs="Times New Roman"/>
          <w:color w:val="000000"/>
          <w:sz w:val="22"/>
          <w:szCs w:val="22"/>
        </w:rPr>
        <w:t>перезаправленные</w:t>
      </w:r>
      <w:proofErr w:type="spellEnd"/>
      <w:r w:rsidRPr="006C0960">
        <w:rPr>
          <w:rFonts w:ascii="Times New Roman" w:hAnsi="Times New Roman" w:cs="Times New Roman"/>
          <w:color w:val="000000"/>
          <w:sz w:val="22"/>
          <w:szCs w:val="22"/>
        </w:rPr>
        <w:t>, произведенные с заменой комплектующих и контрафакт. Заказчик оставляет за собой право на выборочную проверку расходных материалов и запасных частей в уполномоченных сервисных центрах производителя.</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13.5. Расходные материалы и запасные части не должны:</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приводить к низкому качеству печати (нечеткость текста и изображений);</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 приводить к сокращению срока службы устройств печати и </w:t>
      </w:r>
      <w:proofErr w:type="spellStart"/>
      <w:r w:rsidRPr="006C0960">
        <w:rPr>
          <w:rFonts w:ascii="Times New Roman" w:hAnsi="Times New Roman" w:cs="Times New Roman"/>
          <w:color w:val="000000"/>
          <w:sz w:val="22"/>
          <w:szCs w:val="22"/>
        </w:rPr>
        <w:t>конвертования</w:t>
      </w:r>
      <w:proofErr w:type="spellEnd"/>
      <w:r w:rsidRPr="006C0960">
        <w:rPr>
          <w:rFonts w:ascii="Times New Roman" w:hAnsi="Times New Roman" w:cs="Times New Roman"/>
          <w:color w:val="000000"/>
          <w:sz w:val="22"/>
          <w:szCs w:val="22"/>
        </w:rPr>
        <w:t>;</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приводить к дополнительным затратам на техническое обслуживание устройств печати и</w:t>
      </w:r>
    </w:p>
    <w:p w:rsidR="00CE5AA9" w:rsidRPr="006C0960" w:rsidRDefault="00CE5AA9" w:rsidP="00CE5AA9">
      <w:pPr>
        <w:ind w:left="1080" w:hanging="360"/>
        <w:rPr>
          <w:rFonts w:ascii="Times New Roman" w:hAnsi="Times New Roman" w:cs="Times New Roman"/>
          <w:color w:val="000000"/>
          <w:sz w:val="22"/>
          <w:szCs w:val="22"/>
        </w:rPr>
      </w:pPr>
      <w:proofErr w:type="spellStart"/>
      <w:r w:rsidRPr="006C0960">
        <w:rPr>
          <w:rFonts w:ascii="Times New Roman" w:hAnsi="Times New Roman" w:cs="Times New Roman"/>
          <w:color w:val="000000"/>
          <w:sz w:val="22"/>
          <w:szCs w:val="22"/>
        </w:rPr>
        <w:t>конвертования</w:t>
      </w:r>
      <w:proofErr w:type="spellEnd"/>
      <w:r w:rsidRPr="006C0960">
        <w:rPr>
          <w:rFonts w:ascii="Times New Roman" w:hAnsi="Times New Roman" w:cs="Times New Roman"/>
          <w:color w:val="000000"/>
          <w:sz w:val="22"/>
          <w:szCs w:val="22"/>
        </w:rPr>
        <w:t xml:space="preserve"> (замене частей, ремонту и т.п.);</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 наносить вред здоровью и окружающей среде (утечка тонера, </w:t>
      </w:r>
      <w:proofErr w:type="spellStart"/>
      <w:r w:rsidRPr="006C0960">
        <w:rPr>
          <w:rFonts w:ascii="Times New Roman" w:hAnsi="Times New Roman" w:cs="Times New Roman"/>
          <w:color w:val="000000"/>
          <w:sz w:val="22"/>
          <w:szCs w:val="22"/>
        </w:rPr>
        <w:t>негерметичность</w:t>
      </w:r>
      <w:proofErr w:type="spellEnd"/>
      <w:r w:rsidRPr="006C0960">
        <w:rPr>
          <w:rFonts w:ascii="Times New Roman" w:hAnsi="Times New Roman" w:cs="Times New Roman"/>
          <w:color w:val="000000"/>
          <w:sz w:val="22"/>
          <w:szCs w:val="22"/>
        </w:rPr>
        <w:t xml:space="preserve"> картриджа и т.д.).</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13.6. Для каждой партии расходных материалов и запасных частей по требованию Заказчика Исполнителем предоставляется сертификат (копия сертификата) качества для каждого типа расходных материалов и запасных частей, либо иной документ подтверждающий, качество расходных материалов и запасных частей, в соответствии с действующим законодательством Российской Федерации. </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13.7. При использовании Исполнителем расходных материалов и запасных частей, не соответствующих указанным выше требованиям, Заказчик оставляет за собой право отказаться от приемки объема Услуги и/или потребовать замены типа расходных материалов или запасных частей, в отношении которых установлено несоответствие указанным требованиям.</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В случае получения требования о замене расходных материалов или запасных частей, замена осуществляется Исполнителем в течение 3 (трех) рабочих дней с даты получения требования.</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13.8. По письменному требованию Заказчика, в течение 3 (трех) рабочих дней с даты поступления требования, Исполнителем с участием специалистов Заказчика должно быть проведено тестирование используемых расходных материалов на предмет совместимости с печатным и </w:t>
      </w:r>
      <w:proofErr w:type="spellStart"/>
      <w:r w:rsidRPr="006C0960">
        <w:rPr>
          <w:rFonts w:ascii="Times New Roman" w:hAnsi="Times New Roman" w:cs="Times New Roman"/>
          <w:color w:val="000000"/>
          <w:sz w:val="22"/>
          <w:szCs w:val="22"/>
        </w:rPr>
        <w:t>конвертовальным</w:t>
      </w:r>
      <w:proofErr w:type="spellEnd"/>
      <w:r w:rsidRPr="006C0960">
        <w:rPr>
          <w:rFonts w:ascii="Times New Roman" w:hAnsi="Times New Roman" w:cs="Times New Roman"/>
          <w:color w:val="000000"/>
          <w:sz w:val="22"/>
          <w:szCs w:val="22"/>
        </w:rPr>
        <w:t xml:space="preserve"> оборудованием, используемым для подготовки уведомлений. Совместимыми признается партия расходных материалов, обеспечивающих успешную печать, маркировку, </w:t>
      </w:r>
      <w:proofErr w:type="spellStart"/>
      <w:r w:rsidRPr="006C0960">
        <w:rPr>
          <w:rFonts w:ascii="Times New Roman" w:hAnsi="Times New Roman" w:cs="Times New Roman"/>
          <w:color w:val="000000"/>
          <w:sz w:val="22"/>
          <w:szCs w:val="22"/>
        </w:rPr>
        <w:t>конвертование</w:t>
      </w:r>
      <w:proofErr w:type="spellEnd"/>
      <w:r w:rsidRPr="006C0960">
        <w:rPr>
          <w:rFonts w:ascii="Times New Roman" w:hAnsi="Times New Roman" w:cs="Times New Roman"/>
          <w:color w:val="000000"/>
          <w:sz w:val="22"/>
          <w:szCs w:val="22"/>
        </w:rPr>
        <w:t xml:space="preserve"> уведомлений не менее чем в 99% (девяносто девяти процентах) случаев. При этом, объем тестовой серии не должен быть более 1000 (одной тысячи) уведомлений. В случае признания в партии расходных материалов какого-либо типа не совместимыми с оборудованием, </w:t>
      </w:r>
      <w:r w:rsidRPr="006C0960">
        <w:rPr>
          <w:rFonts w:ascii="Times New Roman" w:hAnsi="Times New Roman" w:cs="Times New Roman"/>
          <w:color w:val="000000"/>
          <w:sz w:val="22"/>
          <w:szCs w:val="22"/>
        </w:rPr>
        <w:lastRenderedPageBreak/>
        <w:t>Исполнителем в течение 3 (трех) рабочих дней с момента признания типа расходных материалов не совместимыми с оборудованием, за счет собственных средств и собственными силами осуществляется замена всей партии типа расходных материалов, в отношении которого установлена несовместимость с оборудованием Заказчика.</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13.9. Изображение на материалах должно быть достаточно контрастным для прочтения. На значимых элементах изображений и текстов не допускается наличие посторонних вкраплений, образующихся в результате налипания тонера. В отдельных случаях допускается незначительное налипание тонера на полях, если это налипание не мешает прочтению и не искажает информацию, содержащуюся в материалах. Не допускаются «</w:t>
      </w:r>
      <w:proofErr w:type="spellStart"/>
      <w:r w:rsidRPr="006C0960">
        <w:rPr>
          <w:rFonts w:ascii="Times New Roman" w:hAnsi="Times New Roman" w:cs="Times New Roman"/>
          <w:color w:val="000000"/>
          <w:sz w:val="22"/>
          <w:szCs w:val="22"/>
        </w:rPr>
        <w:t>непропечатки</w:t>
      </w:r>
      <w:proofErr w:type="spellEnd"/>
      <w:r w:rsidRPr="006C0960">
        <w:rPr>
          <w:rFonts w:ascii="Times New Roman" w:hAnsi="Times New Roman" w:cs="Times New Roman"/>
          <w:color w:val="000000"/>
          <w:sz w:val="22"/>
          <w:szCs w:val="22"/>
        </w:rPr>
        <w:t>» текста и изображений.</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13.10. Цвет печати текста – черный.</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13.11. При печати уведомлений необходимо предусмотреть как одностороннюю, так и двустороннюю персонализированную печать.</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13.12. </w:t>
      </w:r>
      <w:proofErr w:type="spellStart"/>
      <w:r w:rsidRPr="006C0960">
        <w:rPr>
          <w:rFonts w:ascii="Times New Roman" w:hAnsi="Times New Roman" w:cs="Times New Roman"/>
          <w:color w:val="000000"/>
          <w:sz w:val="22"/>
          <w:szCs w:val="22"/>
        </w:rPr>
        <w:t>Селф-мейлер</w:t>
      </w:r>
      <w:proofErr w:type="spellEnd"/>
      <w:r w:rsidRPr="006C0960">
        <w:rPr>
          <w:rFonts w:ascii="Times New Roman" w:hAnsi="Times New Roman" w:cs="Times New Roman"/>
          <w:color w:val="000000"/>
          <w:sz w:val="22"/>
          <w:szCs w:val="22"/>
        </w:rPr>
        <w:t xml:space="preserve"> должен быть без замятий, разрывов.</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13.13. Внутри </w:t>
      </w:r>
      <w:proofErr w:type="spellStart"/>
      <w:r w:rsidRPr="006C0960">
        <w:rPr>
          <w:rFonts w:ascii="Times New Roman" w:hAnsi="Times New Roman" w:cs="Times New Roman"/>
          <w:color w:val="000000"/>
          <w:sz w:val="22"/>
          <w:szCs w:val="22"/>
        </w:rPr>
        <w:t>селф-мейлера</w:t>
      </w:r>
      <w:proofErr w:type="spellEnd"/>
      <w:r w:rsidRPr="006C0960">
        <w:rPr>
          <w:rFonts w:ascii="Times New Roman" w:hAnsi="Times New Roman" w:cs="Times New Roman"/>
          <w:color w:val="000000"/>
          <w:sz w:val="22"/>
          <w:szCs w:val="22"/>
        </w:rPr>
        <w:t xml:space="preserve"> должно отсутствовать попадание клея на текстовое содержание, также не допускается склеивание </w:t>
      </w:r>
      <w:proofErr w:type="spellStart"/>
      <w:r w:rsidRPr="006C0960">
        <w:rPr>
          <w:rFonts w:ascii="Times New Roman" w:hAnsi="Times New Roman" w:cs="Times New Roman"/>
          <w:color w:val="000000"/>
          <w:sz w:val="22"/>
          <w:szCs w:val="22"/>
        </w:rPr>
        <w:t>селф-мейлеров</w:t>
      </w:r>
      <w:proofErr w:type="spellEnd"/>
      <w:r w:rsidRPr="006C0960">
        <w:rPr>
          <w:rFonts w:ascii="Times New Roman" w:hAnsi="Times New Roman" w:cs="Times New Roman"/>
          <w:color w:val="000000"/>
          <w:sz w:val="22"/>
          <w:szCs w:val="22"/>
        </w:rPr>
        <w:t xml:space="preserve"> между собой.</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13.14. Оплата брака, допущенного по вине Исполнителя, Заказчиком не производится.</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13.15. Исполнитель обеспечивает Заказчика оперативной информацией о статусе направленного уведомления, путем предоставления информации в электронном виде.</w:t>
      </w:r>
    </w:p>
    <w:p w:rsidR="00CE5AA9" w:rsidRPr="006C0960" w:rsidRDefault="00CE5AA9" w:rsidP="00CE5AA9">
      <w:pPr>
        <w:ind w:left="1080" w:hanging="360"/>
        <w:rPr>
          <w:rFonts w:ascii="Times New Roman" w:hAnsi="Times New Roman" w:cs="Times New Roman"/>
          <w:color w:val="000000"/>
          <w:sz w:val="22"/>
          <w:szCs w:val="22"/>
          <w:u w:val="single"/>
        </w:rPr>
      </w:pPr>
      <w:r w:rsidRPr="006C0960">
        <w:rPr>
          <w:rFonts w:ascii="Times New Roman" w:hAnsi="Times New Roman" w:cs="Times New Roman"/>
          <w:color w:val="000000"/>
          <w:sz w:val="22"/>
          <w:szCs w:val="22"/>
          <w:u w:val="single"/>
        </w:rPr>
        <w:t>13.16. Требования соответствия нормативным документам (лицензии, допуски, разрешения, согласования):</w:t>
      </w:r>
    </w:p>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 Аппаратные и программные средства должны соответствовать:</w:t>
      </w:r>
    </w:p>
    <w:p w:rsidR="00CE5AA9" w:rsidRPr="006C0960" w:rsidRDefault="00CE5AA9" w:rsidP="00CE5AA9">
      <w:pPr>
        <w:ind w:left="1080" w:hanging="360"/>
        <w:rPr>
          <w:rFonts w:ascii="Times New Roman" w:hAnsi="Times New Roman" w:cs="Times New Roman"/>
          <w:color w:val="000000"/>
          <w:sz w:val="22"/>
          <w:szCs w:val="22"/>
        </w:rPr>
      </w:pPr>
    </w:p>
    <w:tbl>
      <w:tblPr>
        <w:tblW w:w="10108" w:type="dxa"/>
        <w:jc w:val="center"/>
        <w:tblLook w:val="04A0" w:firstRow="1" w:lastRow="0" w:firstColumn="1" w:lastColumn="0" w:noHBand="0" w:noVBand="1"/>
      </w:tblPr>
      <w:tblGrid>
        <w:gridCol w:w="1800"/>
        <w:gridCol w:w="6453"/>
        <w:gridCol w:w="1855"/>
      </w:tblGrid>
      <w:tr w:rsidR="00CE5AA9" w:rsidRPr="006C0960" w:rsidTr="00920C94">
        <w:trPr>
          <w:trHeight w:val="720"/>
          <w:jc w:val="center"/>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п/п</w:t>
            </w:r>
          </w:p>
        </w:tc>
        <w:tc>
          <w:tcPr>
            <w:tcW w:w="6453" w:type="dxa"/>
            <w:tcBorders>
              <w:top w:val="single" w:sz="4" w:space="0" w:color="auto"/>
              <w:left w:val="nil"/>
              <w:bottom w:val="single" w:sz="4" w:space="0" w:color="auto"/>
              <w:right w:val="single" w:sz="4" w:space="0" w:color="auto"/>
            </w:tcBorders>
            <w:shd w:val="clear" w:color="auto" w:fill="FFFFFF"/>
            <w:vAlign w:val="center"/>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Соответствие требованиям руководящих документов </w:t>
            </w:r>
            <w:r w:rsidRPr="006C0960">
              <w:rPr>
                <w:rFonts w:ascii="Times New Roman" w:hAnsi="Times New Roman" w:cs="Times New Roman"/>
                <w:color w:val="000000"/>
                <w:sz w:val="22"/>
                <w:szCs w:val="22"/>
              </w:rPr>
              <w:br/>
              <w:t>(требования безопасности информации ФСТЭК России и др.)</w:t>
            </w:r>
          </w:p>
        </w:tc>
        <w:tc>
          <w:tcPr>
            <w:tcW w:w="1855" w:type="dxa"/>
            <w:tcBorders>
              <w:top w:val="single" w:sz="4" w:space="0" w:color="auto"/>
              <w:left w:val="nil"/>
              <w:bottom w:val="single" w:sz="4" w:space="0" w:color="auto"/>
              <w:right w:val="single" w:sz="4" w:space="0" w:color="auto"/>
            </w:tcBorders>
            <w:shd w:val="clear" w:color="auto" w:fill="FFFFFF"/>
            <w:vAlign w:val="center"/>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Значение</w:t>
            </w:r>
          </w:p>
        </w:tc>
      </w:tr>
      <w:tr w:rsidR="00CE5AA9" w:rsidRPr="006C0960" w:rsidTr="00920C94">
        <w:trPr>
          <w:trHeight w:val="610"/>
          <w:jc w:val="center"/>
        </w:trPr>
        <w:tc>
          <w:tcPr>
            <w:tcW w:w="1800" w:type="dxa"/>
            <w:tcBorders>
              <w:top w:val="nil"/>
              <w:left w:val="single" w:sz="4" w:space="0" w:color="auto"/>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w:t>
            </w:r>
          </w:p>
        </w:tc>
        <w:tc>
          <w:tcPr>
            <w:tcW w:w="6453"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w:t>
            </w:r>
            <w:proofErr w:type="spellStart"/>
            <w:r w:rsidRPr="006C0960">
              <w:rPr>
                <w:rFonts w:ascii="Times New Roman" w:hAnsi="Times New Roman" w:cs="Times New Roman"/>
                <w:color w:val="000000"/>
                <w:sz w:val="22"/>
                <w:szCs w:val="22"/>
              </w:rPr>
              <w:t>Гостехкомиссия</w:t>
            </w:r>
            <w:proofErr w:type="spellEnd"/>
            <w:r w:rsidRPr="006C0960">
              <w:rPr>
                <w:rFonts w:ascii="Times New Roman" w:hAnsi="Times New Roman" w:cs="Times New Roman"/>
                <w:color w:val="000000"/>
                <w:sz w:val="22"/>
                <w:szCs w:val="22"/>
              </w:rPr>
              <w:t xml:space="preserve"> России, 1992) – по 2 классу защищенности;</w:t>
            </w:r>
          </w:p>
        </w:tc>
        <w:tc>
          <w:tcPr>
            <w:tcW w:w="1855"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r w:rsidR="00CE5AA9" w:rsidRPr="006C0960" w:rsidTr="00920C94">
        <w:trPr>
          <w:trHeight w:val="478"/>
          <w:jc w:val="center"/>
        </w:trPr>
        <w:tc>
          <w:tcPr>
            <w:tcW w:w="1800" w:type="dxa"/>
            <w:tcBorders>
              <w:top w:val="nil"/>
              <w:left w:val="single" w:sz="4" w:space="0" w:color="auto"/>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2</w:t>
            </w:r>
          </w:p>
        </w:tc>
        <w:tc>
          <w:tcPr>
            <w:tcW w:w="6453"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«Требованиями к межсетевым экранам» (документ утвержден приказом ФСТЭК России № 9 от 09.02.2016) – по 2 классу защиты, тип «А»;</w:t>
            </w:r>
          </w:p>
        </w:tc>
        <w:tc>
          <w:tcPr>
            <w:tcW w:w="1855"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r w:rsidR="00CE5AA9" w:rsidRPr="006C0960" w:rsidTr="00920C94">
        <w:trPr>
          <w:trHeight w:val="415"/>
          <w:jc w:val="center"/>
        </w:trPr>
        <w:tc>
          <w:tcPr>
            <w:tcW w:w="1800" w:type="dxa"/>
            <w:tcBorders>
              <w:top w:val="nil"/>
              <w:left w:val="single" w:sz="4" w:space="0" w:color="auto"/>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3</w:t>
            </w:r>
          </w:p>
        </w:tc>
        <w:tc>
          <w:tcPr>
            <w:tcW w:w="6453"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«Требования к средствам контроля съемных машинных носителей информации» (документ утвержден приказом ФСТЭК России № 87 от 28.07.2014) – по 2 классу защиты;</w:t>
            </w:r>
          </w:p>
        </w:tc>
        <w:tc>
          <w:tcPr>
            <w:tcW w:w="1855"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r w:rsidR="00CE5AA9" w:rsidRPr="006C0960" w:rsidTr="00920C94">
        <w:trPr>
          <w:trHeight w:val="790"/>
          <w:jc w:val="center"/>
        </w:trPr>
        <w:tc>
          <w:tcPr>
            <w:tcW w:w="1800" w:type="dxa"/>
            <w:tcBorders>
              <w:top w:val="nil"/>
              <w:left w:val="single" w:sz="4" w:space="0" w:color="auto"/>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4</w:t>
            </w:r>
          </w:p>
        </w:tc>
        <w:tc>
          <w:tcPr>
            <w:tcW w:w="6453"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6C0960">
              <w:rPr>
                <w:rFonts w:ascii="Times New Roman" w:hAnsi="Times New Roman" w:cs="Times New Roman"/>
                <w:color w:val="000000"/>
                <w:sz w:val="22"/>
                <w:szCs w:val="22"/>
              </w:rPr>
              <w:t>недекларированных</w:t>
            </w:r>
            <w:proofErr w:type="spellEnd"/>
            <w:r w:rsidRPr="006C0960">
              <w:rPr>
                <w:rFonts w:ascii="Times New Roman" w:hAnsi="Times New Roman" w:cs="Times New Roman"/>
                <w:color w:val="000000"/>
                <w:sz w:val="22"/>
                <w:szCs w:val="22"/>
              </w:rPr>
              <w:t xml:space="preserve"> возможностей» (</w:t>
            </w:r>
            <w:proofErr w:type="spellStart"/>
            <w:r w:rsidRPr="006C0960">
              <w:rPr>
                <w:rFonts w:ascii="Times New Roman" w:hAnsi="Times New Roman" w:cs="Times New Roman"/>
                <w:color w:val="000000"/>
                <w:sz w:val="22"/>
                <w:szCs w:val="22"/>
              </w:rPr>
              <w:t>Гостехкомиссия</w:t>
            </w:r>
            <w:proofErr w:type="spellEnd"/>
            <w:r w:rsidRPr="006C0960">
              <w:rPr>
                <w:rFonts w:ascii="Times New Roman" w:hAnsi="Times New Roman" w:cs="Times New Roman"/>
                <w:color w:val="000000"/>
                <w:sz w:val="22"/>
                <w:szCs w:val="22"/>
              </w:rPr>
              <w:t xml:space="preserve"> России, 1999) – по 2 уровню контроля отсутствия НДВ;</w:t>
            </w:r>
          </w:p>
        </w:tc>
        <w:tc>
          <w:tcPr>
            <w:tcW w:w="1855"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r w:rsidR="00CE5AA9" w:rsidRPr="006C0960" w:rsidTr="00920C94">
        <w:trPr>
          <w:trHeight w:val="300"/>
          <w:jc w:val="center"/>
        </w:trPr>
        <w:tc>
          <w:tcPr>
            <w:tcW w:w="1800" w:type="dxa"/>
            <w:tcBorders>
              <w:top w:val="nil"/>
              <w:left w:val="single" w:sz="4" w:space="0" w:color="auto"/>
              <w:bottom w:val="nil"/>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5</w:t>
            </w:r>
          </w:p>
        </w:tc>
        <w:tc>
          <w:tcPr>
            <w:tcW w:w="6453" w:type="dxa"/>
            <w:tcBorders>
              <w:top w:val="nil"/>
              <w:left w:val="nil"/>
              <w:bottom w:val="nil"/>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Сертифицированная антивирусная система</w:t>
            </w:r>
          </w:p>
        </w:tc>
        <w:tc>
          <w:tcPr>
            <w:tcW w:w="1855" w:type="dxa"/>
            <w:tcBorders>
              <w:top w:val="nil"/>
              <w:left w:val="nil"/>
              <w:bottom w:val="nil"/>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r w:rsidR="00CE5AA9" w:rsidRPr="006C0960" w:rsidTr="00920C94">
        <w:trPr>
          <w:trHeight w:val="300"/>
          <w:jc w:val="center"/>
        </w:trPr>
        <w:tc>
          <w:tcPr>
            <w:tcW w:w="1800" w:type="dxa"/>
            <w:tcBorders>
              <w:top w:val="nil"/>
              <w:left w:val="single" w:sz="4" w:space="0" w:color="auto"/>
              <w:bottom w:val="nil"/>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6</w:t>
            </w:r>
          </w:p>
        </w:tc>
        <w:tc>
          <w:tcPr>
            <w:tcW w:w="6453" w:type="dxa"/>
            <w:tcBorders>
              <w:top w:val="nil"/>
              <w:left w:val="nil"/>
              <w:bottom w:val="nil"/>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Сертификат соответствия в области связи «Правила применения оборудования коммутации и маршрутизации пакетов информации» (в случае предоставления оборудования такого типа)</w:t>
            </w:r>
          </w:p>
        </w:tc>
        <w:tc>
          <w:tcPr>
            <w:tcW w:w="1855" w:type="dxa"/>
            <w:tcBorders>
              <w:top w:val="nil"/>
              <w:left w:val="nil"/>
              <w:bottom w:val="nil"/>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r w:rsidR="00CE5AA9" w:rsidRPr="006C0960" w:rsidTr="00920C94">
        <w:trPr>
          <w:trHeight w:val="300"/>
          <w:jc w:val="center"/>
        </w:trPr>
        <w:tc>
          <w:tcPr>
            <w:tcW w:w="1800" w:type="dxa"/>
            <w:tcBorders>
              <w:top w:val="nil"/>
              <w:left w:val="single" w:sz="4" w:space="0" w:color="auto"/>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p>
        </w:tc>
        <w:tc>
          <w:tcPr>
            <w:tcW w:w="6453" w:type="dxa"/>
            <w:tcBorders>
              <w:top w:val="nil"/>
              <w:left w:val="nil"/>
              <w:bottom w:val="single" w:sz="4" w:space="0" w:color="auto"/>
              <w:right w:val="single" w:sz="4" w:space="0" w:color="auto"/>
            </w:tcBorders>
            <w:shd w:val="clear" w:color="auto" w:fill="auto"/>
          </w:tcPr>
          <w:p w:rsidR="00CE5AA9" w:rsidRPr="006C0960" w:rsidRDefault="00CE5AA9" w:rsidP="00920C94">
            <w:pPr>
              <w:spacing w:line="259" w:lineRule="auto"/>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Сертификат соответствия “О безопасности низковольтного оборудования”</w:t>
            </w:r>
          </w:p>
        </w:tc>
        <w:tc>
          <w:tcPr>
            <w:tcW w:w="1855" w:type="dxa"/>
            <w:tcBorders>
              <w:top w:val="nil"/>
              <w:left w:val="nil"/>
              <w:bottom w:val="single" w:sz="4" w:space="0" w:color="auto"/>
              <w:right w:val="single" w:sz="4" w:space="0" w:color="auto"/>
            </w:tcBorders>
            <w:shd w:val="clear" w:color="auto" w:fill="auto"/>
          </w:tcPr>
          <w:p w:rsidR="00CE5AA9" w:rsidRPr="006C0960" w:rsidRDefault="00CE5AA9" w:rsidP="00920C94">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требуется</w:t>
            </w:r>
          </w:p>
        </w:tc>
      </w:tr>
    </w:tbl>
    <w:p w:rsidR="00CE5AA9" w:rsidRPr="006C0960" w:rsidRDefault="00CE5AA9" w:rsidP="00CE5AA9">
      <w:pPr>
        <w:ind w:left="1080" w:hanging="360"/>
        <w:rPr>
          <w:rFonts w:ascii="Times New Roman" w:hAnsi="Times New Roman" w:cs="Times New Roman"/>
          <w:color w:val="000000"/>
          <w:sz w:val="22"/>
          <w:szCs w:val="22"/>
        </w:rPr>
      </w:pP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11.17. Исполнитель должен соответствовать требованиям ч.1 ст. 22 Федерального закона от 27.07.2006 № 152-ФЗ «О персональных данных».</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lastRenderedPageBreak/>
        <w:t xml:space="preserve">11.18. Использование стороннего лицензионного ПО возможно только при наличии согласия от Правообладателя ПО на заключение </w:t>
      </w:r>
      <w:proofErr w:type="spellStart"/>
      <w:r w:rsidRPr="006C0960">
        <w:rPr>
          <w:rFonts w:ascii="Times New Roman" w:hAnsi="Times New Roman" w:cs="Times New Roman"/>
          <w:color w:val="000000"/>
          <w:sz w:val="22"/>
          <w:szCs w:val="22"/>
        </w:rPr>
        <w:t>сублицензионного</w:t>
      </w:r>
      <w:proofErr w:type="spellEnd"/>
      <w:r w:rsidRPr="006C0960">
        <w:rPr>
          <w:rFonts w:ascii="Times New Roman" w:hAnsi="Times New Roman" w:cs="Times New Roman"/>
          <w:color w:val="000000"/>
          <w:sz w:val="22"/>
          <w:szCs w:val="22"/>
        </w:rPr>
        <w:t xml:space="preserve"> договора/соглашения между Поставщиком и Заказчиком.</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11.19. Информационная система персональных данных Исполнителя должна соответствовать «Требованиям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01.11.2012 № 1119 и «Составу и содержанию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 № 21.</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11.20. В информационной системе персональных данных Исполнителя должны применяться средства защиты информации (в том числе криптографические), прошедшие процедуру оценки соответствия требованиям законодательства Российской Федерации в области обеспечения безопасности информации.</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11.21. Информационная система персональных данных Исполнителя должна быть аттестована на соответствие требованиям по защите информации для </w:t>
      </w:r>
      <w:proofErr w:type="spellStart"/>
      <w:r w:rsidRPr="006C0960">
        <w:rPr>
          <w:rFonts w:ascii="Times New Roman" w:hAnsi="Times New Roman" w:cs="Times New Roman"/>
          <w:color w:val="000000"/>
          <w:sz w:val="22"/>
          <w:szCs w:val="22"/>
        </w:rPr>
        <w:t>ИСПДн</w:t>
      </w:r>
      <w:proofErr w:type="spellEnd"/>
      <w:r w:rsidRPr="006C0960">
        <w:rPr>
          <w:rFonts w:ascii="Times New Roman" w:hAnsi="Times New Roman" w:cs="Times New Roman"/>
          <w:color w:val="000000"/>
          <w:sz w:val="22"/>
          <w:szCs w:val="22"/>
        </w:rPr>
        <w:t xml:space="preserve"> 2-го уровня защищенности.</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11.22. В информационной системе персональных данных Исполнителя, а также при обмене данными с внешними информационными системами должна быть обеспечена юридическая значимость электронных документов в соответствии с Федеральным законом "Об электронной подписи" от 06.04.2011 № 63-ФЗ.</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11.23. Исполнитель должен иметь в распоряжении базу телефонных номеров жителей многоквартирных домов Богородского городского округа (не менее половины телефонных номеров собственников или нанимателей, членов семей, проживающих совместно с ними). </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11.24. Исполнитель должен иметь в штате необходимое для совершения телефонных переговоров количество сотрудников, обеспеченных средствами связи или договор на оказание данных услуг с третьим лицом.</w:t>
      </w:r>
    </w:p>
    <w:p w:rsidR="00CE5AA9" w:rsidRPr="006C0960" w:rsidRDefault="00CE5AA9" w:rsidP="00CE5AA9">
      <w:p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11.25. Любая Информация, связанная с обязательствами сторон в рамках оказания услуг, а также ставшая известной другой стороне при исполнении и в связи с заключением и исполнением указанных обязательств, является конфиденциальной и не может быть передана третьим лицам, в какой бы то не было форме.</w:t>
      </w:r>
    </w:p>
    <w:p w:rsidR="00CE5AA9" w:rsidRPr="006C0960" w:rsidRDefault="00CE5AA9" w:rsidP="00CE5AA9">
      <w:pPr>
        <w:numPr>
          <w:ilvl w:val="1"/>
          <w:numId w:val="5"/>
        </w:numPr>
        <w:ind w:left="1134" w:hanging="425"/>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Любые документы, передаваемые стороной в рамках оказания услуг </w:t>
      </w:r>
      <w:proofErr w:type="gramStart"/>
      <w:r w:rsidRPr="006C0960">
        <w:rPr>
          <w:rFonts w:ascii="Times New Roman" w:hAnsi="Times New Roman" w:cs="Times New Roman"/>
          <w:color w:val="000000"/>
          <w:sz w:val="22"/>
          <w:szCs w:val="22"/>
        </w:rPr>
        <w:t>другой стороне</w:t>
      </w:r>
      <w:proofErr w:type="gramEnd"/>
      <w:r w:rsidRPr="006C0960">
        <w:rPr>
          <w:rFonts w:ascii="Times New Roman" w:hAnsi="Times New Roman" w:cs="Times New Roman"/>
          <w:color w:val="000000"/>
          <w:sz w:val="22"/>
          <w:szCs w:val="22"/>
        </w:rPr>
        <w:t xml:space="preserve"> являются конфиденциальными. Сторона, получившая документы от другой стороны, обязана обеспечить режим их сохранности, в частности, запретить и сделать невозможным доступ к указанным документам и информации третьих лиц, в том числе, своих работников, прямо не участвующих в исполнении обязательств по оказанию услуг.</w:t>
      </w:r>
    </w:p>
    <w:p w:rsidR="00CE5AA9" w:rsidRPr="006C0960" w:rsidRDefault="00CE5AA9" w:rsidP="00CE5AA9">
      <w:pPr>
        <w:numPr>
          <w:ilvl w:val="1"/>
          <w:numId w:val="5"/>
        </w:numPr>
        <w:ind w:left="1134" w:hanging="425"/>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В случае, если органы государственной власти, органы местного самоуправления, иные государственные органы, а также органы предварительного следствия, дознания, прокуратуры и суда запросят у стороны документы, содержащие информацию, являющуюся коммерческой тайной другой стороны, сторона предоставляет указанные документы с указанием на их конфиденциальный характер и распространение в отношении них режима коммерческой тайны. </w:t>
      </w:r>
    </w:p>
    <w:p w:rsidR="00CE5AA9" w:rsidRPr="006C0960" w:rsidRDefault="00CE5AA9" w:rsidP="00CE5AA9">
      <w:pPr>
        <w:numPr>
          <w:ilvl w:val="1"/>
          <w:numId w:val="5"/>
        </w:numPr>
        <w:ind w:left="1080" w:hanging="360"/>
        <w:rPr>
          <w:rFonts w:ascii="Times New Roman" w:hAnsi="Times New Roman" w:cs="Times New Roman"/>
          <w:color w:val="000000"/>
          <w:sz w:val="22"/>
          <w:szCs w:val="22"/>
        </w:rPr>
      </w:pPr>
      <w:r w:rsidRPr="006C0960">
        <w:rPr>
          <w:rFonts w:ascii="Times New Roman" w:hAnsi="Times New Roman" w:cs="Times New Roman"/>
          <w:color w:val="000000"/>
          <w:sz w:val="22"/>
          <w:szCs w:val="22"/>
        </w:rPr>
        <w:t>Исполнитель обязан сохранить в тайне информацию, которая стал ему известна при оказании Заказчику услуг.</w:t>
      </w:r>
    </w:p>
    <w:p w:rsidR="00CE5AA9" w:rsidRPr="006C0960" w:rsidRDefault="00CE5AA9" w:rsidP="00CE5AA9">
      <w:pPr>
        <w:ind w:firstLine="711"/>
        <w:rPr>
          <w:rFonts w:ascii="Times New Roman" w:hAnsi="Times New Roman" w:cs="Times New Roman"/>
          <w:color w:val="000000"/>
          <w:sz w:val="22"/>
          <w:szCs w:val="22"/>
        </w:rPr>
      </w:pPr>
      <w:r w:rsidRPr="006C0960">
        <w:rPr>
          <w:rFonts w:ascii="Times New Roman" w:eastAsia="Arial Unicode MS" w:hAnsi="Times New Roman" w:cs="Times New Roman"/>
          <w:color w:val="000000"/>
          <w:sz w:val="22"/>
          <w:szCs w:val="22"/>
          <w:lang w:eastAsia="ar-SA"/>
        </w:rPr>
        <w:t>Стороны.</w:t>
      </w:r>
    </w:p>
    <w:p w:rsidR="00CE5AA9" w:rsidRPr="006C0960" w:rsidRDefault="00CE5AA9" w:rsidP="00CE5AA9">
      <w:pPr>
        <w:numPr>
          <w:ilvl w:val="0"/>
          <w:numId w:val="5"/>
        </w:numPr>
        <w:autoSpaceDE/>
        <w:jc w:val="center"/>
        <w:rPr>
          <w:rFonts w:ascii="Times New Roman" w:eastAsia="Calibri" w:hAnsi="Times New Roman" w:cs="Times New Roman"/>
          <w:b/>
          <w:color w:val="000000"/>
          <w:sz w:val="22"/>
          <w:szCs w:val="22"/>
          <w:lang w:eastAsia="ar-SA"/>
        </w:rPr>
      </w:pPr>
      <w:r w:rsidRPr="006C0960">
        <w:rPr>
          <w:rFonts w:ascii="Times New Roman" w:eastAsia="Calibri" w:hAnsi="Times New Roman" w:cs="Times New Roman"/>
          <w:b/>
          <w:color w:val="000000"/>
          <w:sz w:val="22"/>
          <w:szCs w:val="22"/>
          <w:lang w:eastAsia="ar-SA"/>
        </w:rPr>
        <w:t>ПОРЯДОК РАСТОРЖЕНИЯ И ИЗМЕНЕНИЯ ДОГОВОРА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xml:space="preserve">12.1. </w:t>
      </w:r>
      <w:r w:rsidRPr="006C0960">
        <w:rPr>
          <w:rFonts w:ascii="Times New Roman" w:eastAsia="Calibri" w:hAnsi="Times New Roman" w:cs="Times New Roman"/>
          <w:color w:val="000000"/>
          <w:sz w:val="22"/>
          <w:szCs w:val="22"/>
          <w:lang w:eastAsia="ar-SA"/>
        </w:rPr>
        <w:tab/>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6C0960">
        <w:rPr>
          <w:rFonts w:ascii="Times New Roman" w:eastAsia="Calibri" w:hAnsi="Times New Roman" w:cs="Times New Roman"/>
          <w:color w:val="000000"/>
          <w:sz w:val="22"/>
          <w:szCs w:val="22"/>
          <w:lang w:eastAsia="ar-SA"/>
        </w:rPr>
        <w:tab/>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12.2.</w:t>
      </w:r>
      <w:r w:rsidRPr="006C0960">
        <w:rPr>
          <w:rFonts w:ascii="Times New Roman" w:eastAsia="Calibri" w:hAnsi="Times New Roman" w:cs="Times New Roman"/>
          <w:color w:val="000000"/>
          <w:sz w:val="22"/>
          <w:szCs w:val="22"/>
          <w:lang w:eastAsia="ar-SA"/>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12.2.1. При нарушении объема выполняемых работ более 2-х раз.</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 Заказчик вправе в одностороннем порядке отказаться от исполнения договора, уведомив Исполнителя в следующих случаях:</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12.3.1. По основаниям, предусмотренным Гражданским кодексом РФ (часть первая статьи 782 ГК РФ), при условии оплаты Исполнителю фактически понесенных им расходов. О</w:t>
      </w:r>
      <w:r w:rsidRPr="006C0960">
        <w:rPr>
          <w:rFonts w:ascii="Times New Roman" w:hAnsi="Times New Roman" w:cs="Times New Roman"/>
          <w:color w:val="000000"/>
          <w:sz w:val="22"/>
          <w:szCs w:val="22"/>
        </w:rPr>
        <w:t xml:space="preserve">тсутствие предварительной оплаты понесенных расходов не является препятствием для реализации права Заказчика на односторонний отказ от исполнения договора возмездного оказания услуг. Односторонний отказ заказчика от исполнения договора возмездного оказания услуг не прекращает обязательства заказчика оплатить исполнителю </w:t>
      </w:r>
      <w:r w:rsidRPr="006C0960">
        <w:rPr>
          <w:rFonts w:ascii="Times New Roman" w:hAnsi="Times New Roman" w:cs="Times New Roman"/>
          <w:color w:val="000000"/>
          <w:sz w:val="22"/>
          <w:szCs w:val="22"/>
        </w:rPr>
        <w:lastRenderedPageBreak/>
        <w:t xml:space="preserve">необходимые расходы, которые он понес в счет услуг, как оказанных, так еще и не оказанных, до момента одностороннего отказа заказчика от исполнения договора. Расходы, понесенные исполнителем, могут быть оплачены заказчиком как до отказа от исполнения договора возмездного оказания услуг, так и после него. По данным основаниям договор будет считаться расторгнутым с момента получения Исполнителем уведомления </w:t>
      </w:r>
      <w:proofErr w:type="gramStart"/>
      <w:r w:rsidRPr="006C0960">
        <w:rPr>
          <w:rFonts w:ascii="Times New Roman" w:hAnsi="Times New Roman" w:cs="Times New Roman"/>
          <w:color w:val="000000"/>
          <w:sz w:val="22"/>
          <w:szCs w:val="22"/>
        </w:rPr>
        <w:t>об одностороннем отказа</w:t>
      </w:r>
      <w:proofErr w:type="gramEnd"/>
      <w:r w:rsidRPr="006C0960">
        <w:rPr>
          <w:rFonts w:ascii="Times New Roman" w:hAnsi="Times New Roman" w:cs="Times New Roman"/>
          <w:color w:val="000000"/>
          <w:sz w:val="22"/>
          <w:szCs w:val="22"/>
        </w:rPr>
        <w:t xml:space="preserve"> от исполнения договора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12.3.2.</w:t>
      </w:r>
      <w:r w:rsidRPr="006C0960">
        <w:rPr>
          <w:rFonts w:ascii="Times New Roman" w:eastAsia="Calibri" w:hAnsi="Times New Roman" w:cs="Times New Roman"/>
          <w:color w:val="000000"/>
          <w:sz w:val="22"/>
          <w:szCs w:val="22"/>
          <w:lang w:eastAsia="ar-SA"/>
        </w:rPr>
        <w:tab/>
        <w:t xml:space="preserve"> Установления недостоверности сведений, содержащихся в документах, представленных Исполнителем на этапе заключения и исполнения настоящего Договора, а равно в случае </w:t>
      </w:r>
      <w:proofErr w:type="spellStart"/>
      <w:r w:rsidRPr="006C0960">
        <w:rPr>
          <w:rFonts w:ascii="Times New Roman" w:eastAsia="Calibri" w:hAnsi="Times New Roman" w:cs="Times New Roman"/>
          <w:color w:val="000000"/>
          <w:sz w:val="22"/>
          <w:szCs w:val="22"/>
          <w:lang w:eastAsia="ar-SA"/>
        </w:rPr>
        <w:t>непредоставления</w:t>
      </w:r>
      <w:proofErr w:type="spellEnd"/>
      <w:r w:rsidRPr="006C0960">
        <w:rPr>
          <w:rFonts w:ascii="Times New Roman" w:eastAsia="Calibri" w:hAnsi="Times New Roman" w:cs="Times New Roman"/>
          <w:color w:val="000000"/>
          <w:sz w:val="22"/>
          <w:szCs w:val="22"/>
          <w:lang w:eastAsia="ar-SA"/>
        </w:rPr>
        <w:t xml:space="preserve"> в трехдневный срок с момента заключения настоящего Договора документов, подтверждающих наличие в ведении Исполнителя помещений для осуществления приема граждан в г. Ногинск и г. Электроугли Богородского Г.О., договоров на информационный обмен с МФЦ и ЕИРЦ.</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12.3.3.</w:t>
      </w:r>
      <w:r w:rsidRPr="006C0960">
        <w:rPr>
          <w:rFonts w:ascii="Times New Roman" w:eastAsia="Calibri" w:hAnsi="Times New Roman" w:cs="Times New Roman"/>
          <w:color w:val="000000"/>
          <w:sz w:val="22"/>
          <w:szCs w:val="22"/>
          <w:lang w:eastAsia="ar-SA"/>
        </w:rPr>
        <w:tab/>
        <w:t xml:space="preserve"> В случае установления факта предоставления ненадлежащего обеспечения исполнения обязательств по настоящему договору, не соответствующему требованиям документации запроса предложений в электронной форме.</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12.3.4.</w:t>
      </w:r>
      <w:r w:rsidRPr="006C0960">
        <w:rPr>
          <w:rFonts w:ascii="Times New Roman" w:eastAsia="Calibri" w:hAnsi="Times New Roman" w:cs="Times New Roman"/>
          <w:color w:val="000000"/>
          <w:sz w:val="22"/>
          <w:szCs w:val="22"/>
          <w:lang w:eastAsia="ar-SA"/>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12.3.5.</w:t>
      </w:r>
      <w:r w:rsidRPr="006C0960">
        <w:rPr>
          <w:rFonts w:ascii="Times New Roman" w:eastAsia="Calibri" w:hAnsi="Times New Roman" w:cs="Times New Roman"/>
          <w:color w:val="000000"/>
          <w:sz w:val="22"/>
          <w:szCs w:val="22"/>
          <w:lang w:eastAsia="ar-SA"/>
        </w:rPr>
        <w:tab/>
        <w:t xml:space="preserve">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12.3.6.</w:t>
      </w:r>
      <w:r w:rsidRPr="006C0960">
        <w:rPr>
          <w:rFonts w:ascii="Times New Roman" w:eastAsia="Calibri" w:hAnsi="Times New Roman" w:cs="Times New Roman"/>
          <w:color w:val="000000"/>
          <w:sz w:val="22"/>
          <w:szCs w:val="22"/>
          <w:lang w:eastAsia="ar-SA"/>
        </w:rPr>
        <w:tab/>
        <w:t>Если Исполнитель не приступает своевременно к исполнению Договора или оказывает услугу настолько медленно, что ее окончание к сроку становится явно невозможным (п. 2 ст. 715 ГК РФ), в том числе, но не ограничиваясь случаями:</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если Исполнитель нарушил сроки начала оказания услуг в рамках исполнения настоящего Договора более, чем на 3 (три) рабочих дня;</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просрочки выполнения Исполнителем отдельных видов услуг.</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12.3.7. Если во время оказания услуги станет очевидным, что она не будет выполнена надлежащим образом, при неисполнении Исполнителем в назначенный срок требования об устранении недостатков (п. 3 ст. 715 ГК РФ).</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12.3.8. Отступление Исполнителя в работе от условий Договора или иные недостатки результата работы/оказания услуги, которые не были устранены в установленный Заказчиком разумный срок, либо являются существенными и неустранимыми (п. 3 ст. 723 ГК РФ).</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12.3.9. В случае непредставления и/или неисполнения в установленные сроки и/или предоставления недостоверных и/или ненадлежащих сведений в соответствии с подпунктами 2.3.17. - 2.3.18. Контракта.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12.3.10 Заказчик вправе в любое время отказаться от исполнения настоящего Договора в одностороннем внесудебном порядке с обязательным письменным уведомлением Исполнителя в течение 3 (Трех) рабочих дней. При этом оплате подлежит</w:t>
      </w:r>
      <w:r w:rsidRPr="006C0960">
        <w:rPr>
          <w:rFonts w:ascii="Times New Roman" w:eastAsia="Calibri" w:hAnsi="Times New Roman" w:cs="Times New Roman"/>
          <w:color w:val="000000"/>
          <w:sz w:val="24"/>
          <w:szCs w:val="24"/>
          <w:lang w:eastAsia="en-US"/>
        </w:rPr>
        <w:t xml:space="preserve"> </w:t>
      </w:r>
      <w:r w:rsidRPr="006C0960">
        <w:rPr>
          <w:rFonts w:ascii="Times New Roman" w:eastAsia="Calibri" w:hAnsi="Times New Roman" w:cs="Times New Roman"/>
          <w:color w:val="000000"/>
          <w:sz w:val="22"/>
          <w:szCs w:val="22"/>
          <w:lang w:eastAsia="ar-SA"/>
        </w:rPr>
        <w:t>часть установленной цены пропорционально части работы, выполненной до получения уведомления Исполнителем об отказе Заказчика от исполнения настоящего Договора.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xml:space="preserve">12.4. </w:t>
      </w:r>
      <w:r w:rsidRPr="006C0960">
        <w:rPr>
          <w:rFonts w:ascii="Times New Roman" w:hAnsi="Times New Roman" w:cs="Times New Roman"/>
          <w:color w:val="000000"/>
          <w:sz w:val="22"/>
          <w:szCs w:val="22"/>
        </w:rPr>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(в том числе договором и Техническим заданием) или предоставил недостоверную информацию о своем соответствии таким требованиям, что позволило ему стать победителем определения Исполнителя</w:t>
      </w:r>
      <w:r w:rsidRPr="006C0960">
        <w:rPr>
          <w:rFonts w:ascii="Times New Roman" w:eastAsia="Calibri" w:hAnsi="Times New Roman" w:cs="Times New Roman"/>
          <w:color w:val="000000"/>
          <w:sz w:val="22"/>
          <w:szCs w:val="22"/>
          <w:lang w:eastAsia="ar-SA"/>
        </w:rPr>
        <w:t>.</w:t>
      </w:r>
    </w:p>
    <w:p w:rsidR="00CE5AA9" w:rsidRPr="006C0960" w:rsidRDefault="00CE5AA9" w:rsidP="00CE5AA9">
      <w:pPr>
        <w:ind w:firstLine="709"/>
        <w:rPr>
          <w:rFonts w:ascii="Times New Roman" w:hAnsi="Times New Roman" w:cs="Times New Roman"/>
          <w:color w:val="000000"/>
          <w:sz w:val="22"/>
          <w:szCs w:val="22"/>
        </w:rPr>
      </w:pPr>
      <w:r w:rsidRPr="006C0960">
        <w:rPr>
          <w:rFonts w:ascii="Times New Roman" w:eastAsia="Calibri" w:hAnsi="Times New Roman" w:cs="Times New Roman"/>
          <w:color w:val="000000"/>
          <w:sz w:val="22"/>
          <w:szCs w:val="22"/>
          <w:lang w:eastAsia="ar-SA"/>
        </w:rPr>
        <w:t xml:space="preserve">12.4.1. </w:t>
      </w:r>
      <w:r w:rsidRPr="006C0960">
        <w:rPr>
          <w:rFonts w:ascii="Times New Roman" w:hAnsi="Times New Roman" w:cs="Times New Roman"/>
          <w:color w:val="000000"/>
          <w:sz w:val="22"/>
          <w:szCs w:val="22"/>
        </w:rPr>
        <w:t>Решение  Заказчика об одностороннем отказе от исполнения договора не позднее 3 (трех) рабочих дней с даты принятия указанного решения, размещается в единой информационной системе в сфере закупок (далее – единая информационная система) и направляется Исполнителю по почте заказным письмом с уведомлением о вручении по адресу Исполнителя, указанному в договоре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rsidR="00CE5AA9" w:rsidRPr="006C0960" w:rsidRDefault="00CE5AA9" w:rsidP="00CE5AA9">
      <w:pPr>
        <w:tabs>
          <w:tab w:val="left" w:pos="708"/>
          <w:tab w:val="left" w:pos="1418"/>
          <w:tab w:val="left" w:pos="1474"/>
          <w:tab w:val="left" w:pos="1560"/>
        </w:tabs>
        <w:ind w:firstLine="709"/>
        <w:rPr>
          <w:rFonts w:ascii="Times New Roman" w:hAnsi="Times New Roman" w:cs="Times New Roman"/>
          <w:color w:val="000000"/>
          <w:sz w:val="22"/>
          <w:szCs w:val="22"/>
        </w:rPr>
      </w:pPr>
      <w:r w:rsidRPr="006C0960">
        <w:rPr>
          <w:rFonts w:ascii="Times New Roman" w:hAnsi="Times New Roman" w:cs="Times New Roman"/>
          <w:color w:val="000000"/>
          <w:sz w:val="22"/>
          <w:szCs w:val="22"/>
        </w:rPr>
        <w:t>12.4.2. Выполнение Заказчиком требований настоящей части считается надлежащим уведомлением Исполнителя об одностороннем отказе от исполнения Контракта.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hAnsi="Times New Roman" w:cs="Times New Roman"/>
          <w:color w:val="000000"/>
          <w:sz w:val="22"/>
          <w:szCs w:val="22"/>
        </w:rPr>
        <w:t>12.4.3. При невозможности получения указанного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r w:rsidRPr="006C0960">
        <w:rPr>
          <w:rFonts w:ascii="Times New Roman" w:eastAsia="Calibri" w:hAnsi="Times New Roman" w:cs="Times New Roman"/>
          <w:color w:val="000000"/>
          <w:sz w:val="22"/>
          <w:szCs w:val="22"/>
          <w:lang w:eastAsia="ar-SA"/>
        </w:rPr>
        <w:t xml:space="preserve"> </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12.5.</w:t>
      </w:r>
      <w:r w:rsidRPr="006C0960">
        <w:rPr>
          <w:rFonts w:ascii="Times New Roman" w:eastAsia="Calibri" w:hAnsi="Times New Roman" w:cs="Times New Roman"/>
          <w:color w:val="000000"/>
          <w:sz w:val="22"/>
          <w:szCs w:val="22"/>
          <w:lang w:eastAsia="ar-SA"/>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w:t>
      </w:r>
      <w:r w:rsidRPr="006C0960">
        <w:rPr>
          <w:rFonts w:ascii="Times New Roman" w:eastAsia="Calibri" w:hAnsi="Times New Roman" w:cs="Times New Roman"/>
          <w:color w:val="000000"/>
          <w:sz w:val="22"/>
          <w:szCs w:val="22"/>
          <w:lang w:eastAsia="ar-SA"/>
        </w:rPr>
        <w:lastRenderedPageBreak/>
        <w:t>получения.</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12.6.</w:t>
      </w:r>
      <w:r w:rsidRPr="006C0960">
        <w:rPr>
          <w:rFonts w:ascii="Times New Roman" w:eastAsia="Calibri" w:hAnsi="Times New Roman" w:cs="Times New Roman"/>
          <w:color w:val="000000"/>
          <w:sz w:val="22"/>
          <w:szCs w:val="22"/>
          <w:lang w:eastAsia="ar-SA"/>
        </w:rPr>
        <w:tab/>
        <w:t>Расторжение Договора по соглашению сторон производится Сторонами путем подписания соответствующего соглашения о расторжении.</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12.7.</w:t>
      </w:r>
      <w:r w:rsidRPr="006C0960">
        <w:rPr>
          <w:rFonts w:ascii="Times New Roman" w:eastAsia="Calibri" w:hAnsi="Times New Roman" w:cs="Times New Roman"/>
          <w:color w:val="000000"/>
          <w:sz w:val="22"/>
          <w:szCs w:val="22"/>
          <w:lang w:eastAsia="ar-SA"/>
        </w:rPr>
        <w:tab/>
        <w:t>В случае расторжения настоящего Договора по инициативе любой из Сторон Стороны производят сверку расчетов, которой подтверждается объем оказанных Исполнителем услуг.</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12.8. Изменение существенных условий договора возможно по решению Заказчика при согласии сторон:</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12.8.1. изменение цены договора: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путем ее уменьшения без изменения иных условий исполнения договора;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в случаях, предусмотренных законодательством о закупках об изменении объема;</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xml:space="preserve"> - в случае изменения объемов оказываемых услуг в части изменения перечня многоквартирных домов в связи с принятием решения общим собранием собственников МКД о выборе иного способа управления (или по иным основаниям).</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xml:space="preserve">12.8.2. изменение объема закупаемой продукции: </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в случае если у Заказчика в процессе исполнения договора возникла потребность в увеличении объема услуг, неразрывно связанных с тем же предметом по настоящему договору, Заказчик вправе увеличить объем услуг и стоимость договора в размере не более 10 (десять) процентов от цены договора с соблюдением при заключении дополнительного соглашения принципов, указанных в законодательстве о закупках.</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12.8.3. изменение сроков исполнения обязательств по договору:</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в случае если необходимость изменения сроков вызвана обстоятельствами непреодолимой силы.</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в случае если изменение сроков вызвано необходимостью проведения конкурентных процедур в целях определения нового исполнителя (подрядчика) по данному предмету договора, требующих затрат времени.</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xml:space="preserve">Изменение срока в указанном случае возможно до момента признания по итогам проведения закупочных процедур исполнителя (подрядчика) победителем и заключении с ним договора. </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12.9. В случае, если при заключении и исполнении договора изменяются объем, цена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(на официальном сайте) размещается информация об изменении договора с указанием измененных условий.</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12.10.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CE5AA9" w:rsidRPr="006C0960" w:rsidRDefault="00CE5AA9" w:rsidP="00CE5AA9">
      <w:pPr>
        <w:tabs>
          <w:tab w:val="left" w:pos="708"/>
          <w:tab w:val="left" w:pos="1418"/>
          <w:tab w:val="left" w:pos="1474"/>
          <w:tab w:val="left" w:pos="1560"/>
        </w:tabs>
        <w:ind w:firstLine="709"/>
        <w:rPr>
          <w:rFonts w:ascii="Times New Roman" w:eastAsia="Calibri" w:hAnsi="Times New Roman" w:cs="Times New Roman"/>
          <w:color w:val="000000"/>
          <w:sz w:val="22"/>
          <w:szCs w:val="22"/>
          <w:lang w:eastAsia="ar-SA"/>
        </w:rPr>
      </w:pPr>
      <w:r w:rsidRPr="006C0960">
        <w:rPr>
          <w:rFonts w:ascii="Times New Roman" w:eastAsia="Calibri" w:hAnsi="Times New Roman" w:cs="Times New Roman"/>
          <w:color w:val="000000"/>
          <w:sz w:val="22"/>
          <w:szCs w:val="22"/>
          <w:lang w:eastAsia="ar-SA"/>
        </w:rPr>
        <w:t xml:space="preserve">12.11. </w:t>
      </w:r>
      <w:r w:rsidRPr="006C0960">
        <w:rPr>
          <w:rFonts w:ascii="Times New Roman" w:hAnsi="Times New Roman" w:cs="Times New Roman"/>
          <w:color w:val="000000"/>
          <w:sz w:val="22"/>
          <w:szCs w:val="22"/>
        </w:rPr>
        <w:t>В случае расторжения договора Заказчик вправе компенсировать Исполнителю оплату за составленные заявления о выдаче судебного приказа и исковые заявления в размере:</w:t>
      </w:r>
    </w:p>
    <w:p w:rsidR="00CE5AA9" w:rsidRPr="006C0960" w:rsidRDefault="00CE5AA9" w:rsidP="00CE5AA9">
      <w:pPr>
        <w:numPr>
          <w:ilvl w:val="0"/>
          <w:numId w:val="7"/>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350 (триста пятьдесят) рублей за каждое поданное и находящееся в суде заявление о выдаче судебного приказа или исковое заявление;</w:t>
      </w:r>
    </w:p>
    <w:p w:rsidR="00CE5AA9" w:rsidRPr="006C0960" w:rsidRDefault="00CE5AA9" w:rsidP="00CE5AA9">
      <w:pPr>
        <w:numPr>
          <w:ilvl w:val="0"/>
          <w:numId w:val="7"/>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700 (семьсот) рублей за каждый находящийся на руках у Исполнителя судебный приказ</w:t>
      </w:r>
    </w:p>
    <w:p w:rsidR="00CE5AA9" w:rsidRPr="006C0960" w:rsidRDefault="00CE5AA9" w:rsidP="00CE5AA9">
      <w:pPr>
        <w:numPr>
          <w:ilvl w:val="0"/>
          <w:numId w:val="7"/>
        </w:numPr>
        <w:rPr>
          <w:rFonts w:ascii="Times New Roman" w:hAnsi="Times New Roman" w:cs="Times New Roman"/>
          <w:color w:val="000000"/>
          <w:sz w:val="22"/>
          <w:szCs w:val="22"/>
        </w:rPr>
      </w:pPr>
      <w:r w:rsidRPr="006C0960">
        <w:rPr>
          <w:rFonts w:ascii="Times New Roman" w:hAnsi="Times New Roman" w:cs="Times New Roman"/>
          <w:color w:val="000000"/>
          <w:sz w:val="22"/>
          <w:szCs w:val="22"/>
        </w:rPr>
        <w:t>1500 (тысяча пятьсот рублей) за каждый находящийся на исполнении в ФССП исполнительный документ в случае, если невзысканная сумма больше 15000 рублей. 10% от невзысканной суммы, если невзысканная сумма меньше 15000 рублей.</w:t>
      </w:r>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12.12. В случае расторжения договора или окончания срока действия договора, Исполнитель обязан в течение 3-х (трех) рабочих дней возвратить Заказчику оригиналы выданных доверенностей и передать Заказчику по Акту приема-передачи информацию по проделанной </w:t>
      </w:r>
      <w:proofErr w:type="gramStart"/>
      <w:r w:rsidRPr="006C0960">
        <w:rPr>
          <w:rFonts w:ascii="Times New Roman" w:hAnsi="Times New Roman" w:cs="Times New Roman"/>
          <w:color w:val="000000"/>
          <w:sz w:val="22"/>
          <w:szCs w:val="22"/>
        </w:rPr>
        <w:t>работе  в</w:t>
      </w:r>
      <w:proofErr w:type="gramEnd"/>
      <w:r w:rsidRPr="006C0960">
        <w:rPr>
          <w:rFonts w:ascii="Times New Roman" w:hAnsi="Times New Roman" w:cs="Times New Roman"/>
          <w:color w:val="000000"/>
          <w:sz w:val="22"/>
          <w:szCs w:val="22"/>
        </w:rPr>
        <w:t xml:space="preserve"> отношении каждого должника, с указанием проведенных мероприятий и стадии работы, передать оригиналы следующих документов:</w:t>
      </w:r>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12.12.1 Заявлений о выдаче судебного приказа с отметкой суда и копии выданных судом судебных приказов.</w:t>
      </w:r>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12.12.2. Выписок из домовой книги и выписок по лицевым счетам.</w:t>
      </w:r>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12.12.3. Исполнительных документов</w:t>
      </w:r>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12.12.4. Заявлений о направлении исполнительных документов для исполнения.</w:t>
      </w:r>
    </w:p>
    <w:p w:rsidR="00CE5AA9" w:rsidRPr="006C0960" w:rsidRDefault="00CE5AA9" w:rsidP="00CE5AA9">
      <w:pPr>
        <w:rPr>
          <w:rFonts w:ascii="Times New Roman" w:hAnsi="Times New Roman" w:cs="Times New Roman"/>
          <w:color w:val="000000"/>
          <w:sz w:val="22"/>
          <w:szCs w:val="22"/>
        </w:rPr>
      </w:pPr>
      <w:r w:rsidRPr="006C0960">
        <w:rPr>
          <w:rFonts w:ascii="Times New Roman" w:hAnsi="Times New Roman" w:cs="Times New Roman"/>
          <w:color w:val="000000"/>
          <w:sz w:val="22"/>
          <w:szCs w:val="22"/>
        </w:rPr>
        <w:t xml:space="preserve">12.13. В случае не предоставления (несвоевременного предоставления) документов, указанных в пункте 12.12., Заказчик имеет право требовать от Исполнителя уплаты штрафа за не предоставление (несвоевременное предоставление) документов в следующем размере: 350 (триста пятьдесят) рублей за </w:t>
      </w:r>
      <w:r w:rsidRPr="006C0960">
        <w:rPr>
          <w:rFonts w:ascii="Times New Roman" w:hAnsi="Times New Roman" w:cs="Times New Roman"/>
          <w:color w:val="000000"/>
          <w:sz w:val="22"/>
          <w:szCs w:val="22"/>
        </w:rPr>
        <w:lastRenderedPageBreak/>
        <w:t>каждый не предоставленный оригинал заявления о выдаче судебного приказа или искового заявления, выписки из домовой книги или выписки по лицевому счету.; за каждый не предоставленный оригинал  исполнительного документа или Заявления о направлении исполнительного документов для исполнения. – в размере долга по исполнительному документу.</w:t>
      </w:r>
    </w:p>
    <w:p w:rsidR="00CE5AA9" w:rsidRPr="006C0960" w:rsidRDefault="00CE5AA9" w:rsidP="00CE5AA9">
      <w:pPr>
        <w:rPr>
          <w:rFonts w:ascii="Times New Roman" w:hAnsi="Times New Roman" w:cs="Times New Roman"/>
          <w:color w:val="000000"/>
          <w:sz w:val="22"/>
          <w:szCs w:val="22"/>
        </w:rPr>
      </w:pPr>
    </w:p>
    <w:p w:rsidR="00CE5AA9" w:rsidRPr="006C0960" w:rsidRDefault="00CE5AA9" w:rsidP="00CE5AA9">
      <w:pPr>
        <w:ind w:left="1440" w:firstLine="0"/>
        <w:rPr>
          <w:rFonts w:ascii="Times New Roman" w:hAnsi="Times New Roman" w:cs="Times New Roman"/>
          <w:color w:val="000000"/>
          <w:sz w:val="22"/>
          <w:szCs w:val="22"/>
        </w:rPr>
      </w:pPr>
      <w:bookmarkStart w:id="0" w:name="_GoBack"/>
      <w:bookmarkEnd w:id="0"/>
    </w:p>
    <w:p w:rsidR="00CE5AA9" w:rsidRPr="006C0960" w:rsidRDefault="00CE5AA9" w:rsidP="00CE5AA9">
      <w:pPr>
        <w:rPr>
          <w:rFonts w:ascii="Times New Roman" w:hAnsi="Times New Roman" w:cs="Times New Roman"/>
          <w:color w:val="000000"/>
          <w:sz w:val="22"/>
          <w:szCs w:val="22"/>
        </w:rPr>
      </w:pPr>
    </w:p>
    <w:p w:rsidR="00CE5AA9" w:rsidRPr="006C0960" w:rsidRDefault="00CE5AA9" w:rsidP="00CE5AA9">
      <w:pPr>
        <w:rPr>
          <w:rFonts w:ascii="Times New Roman" w:hAnsi="Times New Roman" w:cs="Times New Roman"/>
          <w:color w:val="000000"/>
          <w:sz w:val="22"/>
          <w:szCs w:val="22"/>
        </w:rPr>
      </w:pPr>
    </w:p>
    <w:p w:rsidR="00CE5AA9" w:rsidRPr="006C0960" w:rsidRDefault="00CE5AA9" w:rsidP="00CE5AA9">
      <w:pPr>
        <w:ind w:left="1410" w:firstLine="0"/>
        <w:rPr>
          <w:rFonts w:ascii="Times New Roman" w:hAnsi="Times New Roman" w:cs="Times New Roman"/>
          <w:color w:val="000000"/>
          <w:sz w:val="22"/>
          <w:szCs w:val="22"/>
        </w:rPr>
      </w:pPr>
    </w:p>
    <w:p w:rsidR="00CE5AA9" w:rsidRPr="006C0960" w:rsidRDefault="00CE5AA9" w:rsidP="00CE5AA9">
      <w:pPr>
        <w:rPr>
          <w:color w:val="000000"/>
        </w:rPr>
      </w:pPr>
    </w:p>
    <w:p w:rsidR="00CE5AA9" w:rsidRPr="006C0960" w:rsidRDefault="00CE5AA9" w:rsidP="00CE5AA9">
      <w:pPr>
        <w:rPr>
          <w:rFonts w:ascii="Times New Roman" w:hAnsi="Times New Roman" w:cs="Times New Roman"/>
          <w:color w:val="000000"/>
          <w:sz w:val="22"/>
          <w:szCs w:val="22"/>
        </w:rPr>
      </w:pPr>
    </w:p>
    <w:p w:rsidR="00CE5AA9" w:rsidRPr="006C0960" w:rsidRDefault="00CE5AA9" w:rsidP="00CE5AA9">
      <w:pPr>
        <w:rPr>
          <w:rFonts w:ascii="Times New Roman" w:hAnsi="Times New Roman" w:cs="Times New Roman"/>
          <w:color w:val="000000"/>
          <w:sz w:val="22"/>
          <w:szCs w:val="22"/>
        </w:rPr>
      </w:pPr>
    </w:p>
    <w:p w:rsidR="00CE5AA9" w:rsidRPr="006C0960" w:rsidRDefault="00CE5AA9" w:rsidP="00CE5AA9">
      <w:pPr>
        <w:rPr>
          <w:rFonts w:ascii="Times New Roman" w:hAnsi="Times New Roman" w:cs="Times New Roman"/>
          <w:color w:val="000000"/>
          <w:sz w:val="22"/>
          <w:szCs w:val="22"/>
        </w:rPr>
      </w:pPr>
    </w:p>
    <w:p w:rsidR="0063121E" w:rsidRDefault="0063121E"/>
    <w:sectPr w:rsidR="0063121E" w:rsidSect="004502B9">
      <w:headerReference w:type="even" r:id="rId5"/>
      <w:headerReference w:type="default" r:id="rId6"/>
      <w:footerReference w:type="even" r:id="rId7"/>
      <w:footerReference w:type="default" r:id="rId8"/>
      <w:headerReference w:type="first" r:id="rId9"/>
      <w:footerReference w:type="first" r:id="rId10"/>
      <w:pgSz w:w="11906" w:h="16838"/>
      <w:pgMar w:top="1134" w:right="991" w:bottom="1213" w:left="720" w:header="720" w:footer="115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D8" w:rsidRDefault="00CE5A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D8" w:rsidRDefault="00CE5A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D8" w:rsidRDefault="00CE5AA9">
    <w:pPr>
      <w:pStyle w:val="a6"/>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D8" w:rsidRDefault="00CE5A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2A" w:rsidRDefault="00CE5AA9">
    <w:pPr>
      <w:pStyle w:val="a4"/>
      <w:ind w:right="360" w:firstLine="0"/>
    </w:pPr>
    <w:r>
      <w:rPr>
        <w:noProof/>
        <w:lang w:eastAsia="ru-RU"/>
      </w:rPr>
      <mc:AlternateContent>
        <mc:Choice Requires="wps">
          <w:drawing>
            <wp:anchor distT="0" distB="0" distL="0" distR="0" simplePos="0" relativeHeight="251659264" behindDoc="0" locked="0" layoutInCell="1" allowOverlap="1">
              <wp:simplePos x="0" y="0"/>
              <wp:positionH relativeFrom="page">
                <wp:posOffset>3482340</wp:posOffset>
              </wp:positionH>
              <wp:positionV relativeFrom="paragraph">
                <wp:posOffset>-27305</wp:posOffset>
              </wp:positionV>
              <wp:extent cx="596265" cy="143510"/>
              <wp:effectExtent l="5715" t="1270" r="7620" b="762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6F2A" w:rsidRDefault="00CE5AA9">
                          <w:pPr>
                            <w:pStyle w:val="a4"/>
                            <w:ind w:firstLine="0"/>
                            <w:jc w:val="center"/>
                          </w:pPr>
                          <w:r>
                            <w:rPr>
                              <w:rStyle w:val="a3"/>
                            </w:rPr>
                            <w:fldChar w:fldCharType="begin"/>
                          </w:r>
                          <w:r>
                            <w:rPr>
                              <w:rStyle w:val="a3"/>
                            </w:rPr>
                            <w:instrText xml:space="preserve"> PAGE </w:instrText>
                          </w:r>
                          <w:r>
                            <w:rPr>
                              <w:rStyle w:val="a3"/>
                            </w:rPr>
                            <w:fldChar w:fldCharType="separate"/>
                          </w:r>
                          <w:r>
                            <w:rPr>
                              <w:rStyle w:val="a3"/>
                              <w:noProof/>
                            </w:rPr>
                            <w:t>9</w:t>
                          </w:r>
                          <w:r>
                            <w:rPr>
                              <w:rStyle w:val="a3"/>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74.2pt;margin-top:-2.15pt;width:46.95pt;height:1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" stroked="f">
              <v:fill opacity="0"/>
              <v:textbox inset=".15pt,.15pt,.15pt,.15pt">
                <w:txbxContent>
                  <w:p w:rsidR="00BB6F2A" w:rsidRDefault="00CE5AA9">
                    <w:pPr>
                      <w:pStyle w:val="a4"/>
                      <w:ind w:firstLine="0"/>
                      <w:jc w:val="center"/>
                    </w:pPr>
                    <w:r>
                      <w:rPr>
                        <w:rStyle w:val="a3"/>
                      </w:rPr>
                      <w:fldChar w:fldCharType="begin"/>
                    </w:r>
                    <w:r>
                      <w:rPr>
                        <w:rStyle w:val="a3"/>
                      </w:rPr>
                      <w:instrText xml:space="preserve"> PAGE </w:instrText>
                    </w:r>
                    <w:r>
                      <w:rPr>
                        <w:rStyle w:val="a3"/>
                      </w:rPr>
                      <w:fldChar w:fldCharType="separate"/>
                    </w:r>
                    <w:r>
                      <w:rPr>
                        <w:rStyle w:val="a3"/>
                        <w:noProof/>
                      </w:rPr>
                      <w:t>9</w:t>
                    </w:r>
                    <w:r>
                      <w:rPr>
                        <w:rStyle w:val="a3"/>
                      </w:rPr>
                      <w:fldChar w:fldCharType="end"/>
                    </w:r>
                  </w:p>
                </w:txbxContent>
              </v:textbox>
              <w10:wrap type="square" side="largest" anchorx="page"/>
            </v:shape>
          </w:pict>
        </mc:Fallback>
      </mc:AlternateContent>
    </w:r>
  </w:p>
  <w:p w:rsidR="00BB6F2A" w:rsidRDefault="00CE5AA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3D8" w:rsidRDefault="00CE5A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08"/>
        </w:tabs>
        <w:ind w:left="1410" w:hanging="690"/>
      </w:pPr>
      <w:rPr>
        <w:rFonts w:ascii="Times New Roman" w:hAnsi="Times New Roman" w:cs="Times New Roman" w:hint="default"/>
        <w:b/>
        <w:sz w:val="24"/>
        <w:szCs w:val="24"/>
      </w:rPr>
    </w:lvl>
    <w:lvl w:ilvl="1">
      <w:start w:val="1"/>
      <w:numFmt w:val="decimal"/>
      <w:lvlText w:val="%1.%2."/>
      <w:lvlJc w:val="left"/>
      <w:pPr>
        <w:tabs>
          <w:tab w:val="num" w:pos="0"/>
        </w:tabs>
        <w:ind w:left="1410" w:hanging="690"/>
      </w:pPr>
      <w:rPr>
        <w:rFonts w:ascii="Times New Roman" w:hAnsi="Times New Roman" w:cs="Times New Roman" w:hint="default"/>
        <w:b w:val="0"/>
        <w:sz w:val="24"/>
        <w:szCs w:val="24"/>
      </w:rPr>
    </w:lvl>
    <w:lvl w:ilvl="2">
      <w:start w:val="1"/>
      <w:numFmt w:val="bullet"/>
      <w:lvlText w:val=""/>
      <w:lvlJc w:val="left"/>
      <w:pPr>
        <w:tabs>
          <w:tab w:val="num" w:pos="0"/>
        </w:tabs>
        <w:ind w:left="1440" w:hanging="720"/>
      </w:pPr>
      <w:rPr>
        <w:rFonts w:ascii="Symbol" w:hAnsi="Symbol" w:cs="Symbol" w:hint="default"/>
        <w:color w:val="000000"/>
        <w:sz w:val="24"/>
        <w:szCs w:val="24"/>
      </w:rPr>
    </w:lvl>
    <w:lvl w:ilvl="3">
      <w:start w:val="1"/>
      <w:numFmt w:val="bullet"/>
      <w:lvlText w:val="o"/>
      <w:lvlJc w:val="left"/>
      <w:pPr>
        <w:tabs>
          <w:tab w:val="num" w:pos="0"/>
        </w:tabs>
        <w:ind w:left="1440" w:hanging="720"/>
      </w:pPr>
      <w:rPr>
        <w:rFonts w:ascii="Courier New" w:hAnsi="Courier New" w:cs="Courier New"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1" w15:restartNumberingAfterBreak="0">
    <w:nsid w:val="2A900CA4"/>
    <w:multiLevelType w:val="multilevel"/>
    <w:tmpl w:val="5122EC98"/>
    <w:lvl w:ilvl="0">
      <w:start w:val="6"/>
      <w:numFmt w:val="decimal"/>
      <w:lvlText w:val="%1."/>
      <w:lvlJc w:val="left"/>
      <w:pPr>
        <w:ind w:left="540" w:hanging="540"/>
      </w:pPr>
      <w:rPr>
        <w:rFonts w:hint="default"/>
      </w:rPr>
    </w:lvl>
    <w:lvl w:ilvl="1">
      <w:start w:val="1"/>
      <w:numFmt w:val="decimal"/>
      <w:lvlText w:val="%1.%2."/>
      <w:lvlJc w:val="left"/>
      <w:pPr>
        <w:ind w:left="1290" w:hanging="54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 w15:restartNumberingAfterBreak="0">
    <w:nsid w:val="2AFD6BB9"/>
    <w:multiLevelType w:val="multilevel"/>
    <w:tmpl w:val="DB9EB684"/>
    <w:lvl w:ilvl="0">
      <w:start w:val="11"/>
      <w:numFmt w:val="decimal"/>
      <w:lvlText w:val="%1."/>
      <w:lvlJc w:val="left"/>
      <w:pPr>
        <w:ind w:left="480" w:hanging="480"/>
      </w:pPr>
      <w:rPr>
        <w:rFonts w:hint="default"/>
      </w:rPr>
    </w:lvl>
    <w:lvl w:ilvl="1">
      <w:start w:val="1"/>
      <w:numFmt w:val="bullet"/>
      <w:lvlText w:val=""/>
      <w:lvlJc w:val="left"/>
      <w:pPr>
        <w:ind w:left="2040" w:hanging="480"/>
      </w:pPr>
      <w:rPr>
        <w:rFonts w:ascii="Symbol" w:hAnsi="Symbol"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 w15:restartNumberingAfterBreak="0">
    <w:nsid w:val="5DF72590"/>
    <w:multiLevelType w:val="hybridMultilevel"/>
    <w:tmpl w:val="8BD86910"/>
    <w:lvl w:ilvl="0" w:tplc="D62E643C">
      <w:start w:val="1"/>
      <w:numFmt w:val="decimal"/>
      <w:lvlText w:val="%1."/>
      <w:lvlJc w:val="left"/>
      <w:pPr>
        <w:ind w:left="1080" w:hanging="360"/>
      </w:pPr>
      <w:rPr>
        <w:rFonts w:ascii="Times New Roman" w:hAnsi="Times New Roman" w:hint="default"/>
        <w:b/>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D11758D"/>
    <w:multiLevelType w:val="hybridMultilevel"/>
    <w:tmpl w:val="F4BC57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6F986E7D"/>
    <w:multiLevelType w:val="multilevel"/>
    <w:tmpl w:val="DF3EE598"/>
    <w:lvl w:ilvl="0">
      <w:start w:val="11"/>
      <w:numFmt w:val="decimal"/>
      <w:lvlText w:val="%1."/>
      <w:lvlJc w:val="left"/>
      <w:pPr>
        <w:ind w:left="600" w:hanging="600"/>
      </w:pPr>
      <w:rPr>
        <w:rFonts w:hint="default"/>
        <w:color w:val="000000"/>
      </w:rPr>
    </w:lvl>
    <w:lvl w:ilvl="1">
      <w:start w:val="26"/>
      <w:numFmt w:val="decimal"/>
      <w:lvlText w:val="%1.%2."/>
      <w:lvlJc w:val="left"/>
      <w:pPr>
        <w:ind w:left="1593" w:hanging="60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6" w15:restartNumberingAfterBreak="0">
    <w:nsid w:val="7A277CA4"/>
    <w:multiLevelType w:val="hybridMultilevel"/>
    <w:tmpl w:val="CCF6A9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BE"/>
    <w:rsid w:val="0063121E"/>
    <w:rsid w:val="00CE5AA9"/>
    <w:rsid w:val="00D87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B986B"/>
  <w15:chartTrackingRefBased/>
  <w15:docId w15:val="{C1C8D632-2C42-4AFF-829E-FCB9CD76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AA9"/>
    <w:pPr>
      <w:widowControl w:val="0"/>
      <w:suppressAutoHyphens/>
      <w:autoSpaceDE w:val="0"/>
      <w:spacing w:after="0" w:line="240" w:lineRule="auto"/>
      <w:ind w:firstLine="720"/>
      <w:jc w:val="both"/>
    </w:pPr>
    <w:rPr>
      <w:rFonts w:ascii="Arial" w:eastAsia="Times New Roman" w:hAnsi="Arial" w:cs="Arial"/>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E5AA9"/>
  </w:style>
  <w:style w:type="paragraph" w:styleId="a4">
    <w:name w:val="header"/>
    <w:basedOn w:val="a"/>
    <w:link w:val="a5"/>
    <w:rsid w:val="00CE5AA9"/>
    <w:pPr>
      <w:tabs>
        <w:tab w:val="center" w:pos="4677"/>
        <w:tab w:val="right" w:pos="9355"/>
      </w:tabs>
    </w:pPr>
  </w:style>
  <w:style w:type="character" w:customStyle="1" w:styleId="a5">
    <w:name w:val="Верхний колонтитул Знак"/>
    <w:basedOn w:val="a0"/>
    <w:link w:val="a4"/>
    <w:rsid w:val="00CE5AA9"/>
    <w:rPr>
      <w:rFonts w:ascii="Arial" w:eastAsia="Times New Roman" w:hAnsi="Arial" w:cs="Arial"/>
      <w:sz w:val="20"/>
      <w:szCs w:val="20"/>
      <w:lang w:eastAsia="zh-CN"/>
    </w:rPr>
  </w:style>
  <w:style w:type="paragraph" w:styleId="a6">
    <w:name w:val="footer"/>
    <w:basedOn w:val="a"/>
    <w:link w:val="a7"/>
    <w:rsid w:val="00CE5AA9"/>
    <w:pPr>
      <w:tabs>
        <w:tab w:val="center" w:pos="4677"/>
        <w:tab w:val="right" w:pos="9355"/>
      </w:tabs>
    </w:pPr>
    <w:rPr>
      <w:rFonts w:cs="Times New Roman"/>
      <w:lang w:val="x-none"/>
    </w:rPr>
  </w:style>
  <w:style w:type="character" w:customStyle="1" w:styleId="a7">
    <w:name w:val="Нижний колонтитул Знак"/>
    <w:basedOn w:val="a0"/>
    <w:link w:val="a6"/>
    <w:rsid w:val="00CE5AA9"/>
    <w:rPr>
      <w:rFonts w:ascii="Arial" w:eastAsia="Times New Roman" w:hAnsi="Arial" w:cs="Times New Roman"/>
      <w:sz w:val="20"/>
      <w:szCs w:val="20"/>
      <w:lang w:val="x-none" w:eastAsia="zh-CN"/>
    </w:rPr>
  </w:style>
  <w:style w:type="paragraph" w:styleId="a8">
    <w:name w:val="List Paragraph"/>
    <w:basedOn w:val="a"/>
    <w:uiPriority w:val="34"/>
    <w:qFormat/>
    <w:rsid w:val="00CE5AA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5348</Words>
  <Characters>30484</Characters>
  <Application>Microsoft Office Word</Application>
  <DocSecurity>0</DocSecurity>
  <Lines>254</Lines>
  <Paragraphs>71</Paragraphs>
  <ScaleCrop>false</ScaleCrop>
  <Company>diakov.net</Company>
  <LinksUpToDate>false</LinksUpToDate>
  <CharactersWithSpaces>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2023-08-30T07:01:00Z</dcterms:created>
  <dcterms:modified xsi:type="dcterms:W3CDTF">2023-08-30T07:02:00Z</dcterms:modified>
</cp:coreProperties>
</file>