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036302-22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реактивов на ферритин</w:t>
      </w:r>
    </w:p>
    <w:p w:rsidR="007C3BF1" w:rsidRDefault="008C2287">
      <w:pPr>
        <w:ind w:left="1418"/>
      </w:pPr>
      <w:r>
        <w:t xml:space="preserve">Цена </w:t>
      </w:r>
      <w:r>
        <w:t>договора</w:t>
      </w:r>
      <w:r>
        <w:t xml:space="preserve">, руб.: </w:t>
      </w:r>
      <w:r>
        <w:t>254 529,64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01.21.01.05.04.10860</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Ферритин ИВД, набор, иммуноферментный анализ (ИФА)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реактива на ферритин</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Ферритин ИВД, набор, иммуноферментный анализ (ИФА)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реактива на ферритин</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реактива на ферритин)</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реактива на ферритин</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реактива на ферритин</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реактива на ферритин</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реактива на ферритин</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реактива на ферритин</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реактива на ферритин</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реактива на ферритин</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реактива на ферритин</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реактива на ферритин</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реактива на ферритин</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