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112337-22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наборов для биохимии</w:t>
      </w:r>
    </w:p>
    <w:p w:rsidR="007C3BF1" w:rsidRDefault="0068700B">
      <w:pPr>
        <w:ind w:left="1418"/>
      </w:pPr>
      <w:r w:rsidR="008C2287">
        <w:t xml:space="preserve">Цена </w:t>
      </w:r>
      <w:r w:rsidR="008C2287">
        <w:t>договора</w:t>
      </w:r>
      <w:r w:rsidR="008C2287">
        <w:t>, руб.:</w:t>
      </w:r>
      <w:r w:rsidR="001406FC">
        <w:t xml:space="preserve"> </w:t>
      </w:r>
      <w:r w:rsidR="008C2287">
        <w:t>3 962 739,49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01.21.01.05.04.1028</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Giardia lamblia антитела класса иммуноглобулин A (IgA)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01.21.01.05.04.2869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Аммиак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01.21.01.05.04.2869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Аммиак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01.21.01.05.04.2869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Аммиак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01.21.01.05.04.2869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Аммиак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01.14.05.42</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Банка (флакон) с винтовой пластиковой крышкой (автоклавируемая) , 100 мл.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01.14.05.42</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Банка (флакон) с винтовой пластиковой крышкой (автоклавируемая) , 100 мл.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01.21.01.05.04.3367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Белковый продукт гена 9.5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01.71.02.02.01.01.01.102</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Буферный разбавитель образцов ИВД, автоматические/полуавтоматические системы</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01.21.01.05.04.5810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Гамма-гидроксибутират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01.21.01.05.04.6105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Гликированный гемоглобин (HbA1c)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01.21.01.05.04.6174</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Глюкоза ИВД, набор, электрометрический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01.21.10.4230</w:t>
            </w:r>
            <w:r w:rsidRPr="00C15977" w:rsidR="00872EF1">
              <w:rPr>
                <w:b/>
                <w:lang w:val="en-US"/>
              </w:rPr>
              <w:t xml:space="preserve"> / </w:t>
            </w:r>
            <w:r w:rsidRPr="00C15977" w:rsidR="00872EF1">
              <w:rPr>
                <w:lang w:val="en-US"/>
              </w:rPr>
              <w:t>20.59.52.195</w:t>
            </w:r>
          </w:p>
        </w:tc>
        <w:tc>
          <w:tcPr>
            <w:tcW w:w="3003" w:type="dxa"/>
            <w:shd w:val="clear" w:color="auto" w:fill="auto"/>
          </w:tcPr>
          <w:p w:rsidR="007C3BF1" w:rsidRDefault="0068700B">
            <w:pPr>
              <w:pStyle w:val="a8"/>
            </w:pPr>
            <w:r w:rsidR="008C2287">
              <w:t>Ионизированный кальций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31,00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01.21.01.05.04.6977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Конъюгированный (прямой, связанный) билирубин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01.21.01.05.04.6977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Конъюгированный (прямой, связанный) билирубин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01.21.01.05.04.6977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Конъюгированный (прямой, связанный) билирубин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01.21.01.05.04.7035</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Креатинин мочи ИВД, набор, колориметрическая тест-полоска, экспресс-анализ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01.21.01.05.04.7035</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Креатинин мочи ИВД, набор, колориметрическая тест-полоска, экспресс-анализ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01.21.01.05.04.7035</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Креатинин мочи ИВД, набор, колориметрическая тест-полоска, экспресс-анализ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01.21.01.05.04.7064</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Лактат дегидрогеназа (ЛДГ)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01.21.10.4358</w:t>
            </w:r>
            <w:r w:rsidRPr="00C15977" w:rsidR="00872EF1">
              <w:rPr>
                <w:b/>
                <w:lang w:val="en-US"/>
              </w:rPr>
              <w:t xml:space="preserve"> / </w:t>
            </w:r>
            <w:r w:rsidRPr="00C15977" w:rsidR="00872EF1">
              <w:rPr>
                <w:lang w:val="en-US"/>
              </w:rPr>
              <w:t>20.59.52.195</w:t>
            </w:r>
          </w:p>
        </w:tc>
        <w:tc>
          <w:tcPr>
            <w:tcW w:w="3003" w:type="dxa"/>
            <w:shd w:val="clear" w:color="auto" w:fill="auto"/>
          </w:tcPr>
          <w:p w:rsidR="007C3BF1" w:rsidRDefault="0068700B">
            <w:pPr>
              <w:pStyle w:val="a8"/>
            </w:pPr>
            <w:r w:rsidR="008C2287">
              <w:t>Мочевина/азот мочевины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01.21.01.05.04.8478</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Ненасыщенная железосвязывающая способность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01.21.10.4383</w:t>
            </w:r>
            <w:r w:rsidRPr="00C15977" w:rsidR="00872EF1">
              <w:rPr>
                <w:b/>
                <w:lang w:val="en-US"/>
              </w:rPr>
              <w:t xml:space="preserve"> / </w:t>
            </w:r>
            <w:r w:rsidRPr="00C15977" w:rsidR="00872EF1">
              <w:rPr>
                <w:lang w:val="en-US"/>
              </w:rPr>
              <w:t>20.59.52.195</w:t>
            </w:r>
          </w:p>
        </w:tc>
        <w:tc>
          <w:tcPr>
            <w:tcW w:w="3003" w:type="dxa"/>
            <w:shd w:val="clear" w:color="auto" w:fill="auto"/>
          </w:tcPr>
          <w:p w:rsidR="007C3BF1" w:rsidRDefault="0068700B">
            <w:pPr>
              <w:pStyle w:val="a8"/>
            </w:pPr>
            <w:r w:rsidR="008C2287">
              <w:t>Общая амилаза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01.21.10.4383</w:t>
            </w:r>
            <w:r w:rsidRPr="00C15977" w:rsidR="00872EF1">
              <w:rPr>
                <w:b/>
                <w:lang w:val="en-US"/>
              </w:rPr>
              <w:t xml:space="preserve"> / </w:t>
            </w:r>
            <w:r w:rsidRPr="00C15977" w:rsidR="00872EF1">
              <w:rPr>
                <w:lang w:val="en-US"/>
              </w:rPr>
              <w:t>20.59.52.195</w:t>
            </w:r>
          </w:p>
        </w:tc>
        <w:tc>
          <w:tcPr>
            <w:tcW w:w="3003" w:type="dxa"/>
            <w:shd w:val="clear" w:color="auto" w:fill="auto"/>
          </w:tcPr>
          <w:p w:rsidR="007C3BF1" w:rsidRDefault="0068700B">
            <w:pPr>
              <w:pStyle w:val="a8"/>
            </w:pPr>
            <w:r w:rsidR="008C2287">
              <w:t>Общая амилаза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01.21.01.02.34.28</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Раствор для системы афереза, для консервирования колонки</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01.21.01.05.04.10193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С-реактивный белок (СРБ) ИВД, набор, иммунохроматографический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01.21.01.05.04.10193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С-реактивный белок (СРБ) ИВД, набор, иммунохроматографический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01.21.01.05.04.10193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С-реактивный белок (СРБ) ИВД, набор, иммунохроматографический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Сыворотка паратуберкулезная для РСК</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Сыворотка паратуберкулезная для РСК</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01.21.01.05.04.10335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Тимидилатсинтетаза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01.21.01.05.04.10545</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Триглицериды ИВД, набор, иммунохроматографический анализ, экспресс-анализ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01.21.01.05.04.10793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Фекальный (мекониальный) альбумин ИВД, набор, хромогенный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01.21.01.05.04.10861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Ферритин ИВД, набор, иммунофлуоресцентный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01.21.01.05.05.222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Фуксин кислый раствор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01.21.01.05.05.222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Фуксин кислый раствор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01.21.01.05.04.11013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Холестерин липопротеинов высокой плотности ИВД, набор, иммунохемилюминесцентный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01.21.01.05.04.11013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Холестерин липопротеинов высокой плотности ИВД, набор, иммунохемилюминесцентный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01.21.01.05.04.11013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Холестерин липопротеинов высокой плотности ИВД, набор, иммунохемилюминесцентный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01.71.02.02.01.01.01.10150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Чашка питьевая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01.21.01.05.04.11347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Щелочная фосфатаза лейкоцитов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01.21.01.05.04.11347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Щелочная фосфатаза лейкоцитов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наборов для биохимии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Giardia lamblia антитела класса иммуноглобулин A (IgA)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Банка (флакон) с винтовой пластиковой крышкой (автоклавируемая) , 100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Банка (флакон) с винтовой пластиковой крышкой (автоклавируемая) , 100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Белковый продукт гена 9.5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Буферный разбавитель образцов ИВД, автоматические/полуавтоматические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Гамма-гидроксибутират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Гликированный гемоглобин (HbA1c)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Глюкоза ИВД, набор, электрометрический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Ионизированный кальций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Конъюгированный (прямой, связанный) билирубин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Конъюгированный (прямой, связанный) билирубин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Конъюгированный (прямой, связанный) билирубин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Креатинин мочи ИВД, набор, колориметрическая тест-полоска, экспресс-анализ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Креатинин мочи ИВД, набор, колориметрическая тест-полоска, экспресс-анализ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Креатинин мочи ИВД, набор, колориметрическая тест-полоска, экспресс-анализ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Лактат дегидрогеназа (ЛДГ)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Мочевина/азот мочевины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Ненасыщенная железосвязывающая способность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амилаза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амилаза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Раствор для системы афереза, для консервирования колонки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С-реактивный белок (СРБ) ИВД, набор, иммунохроматографический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С-реактивный белок (СРБ) ИВД, набор, иммунохроматографический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С-реактивный белок (СРБ) ИВД, набор, иммунохроматографический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Сыворотка паратуберкулезная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Сыворотка паратуберкулезная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Тимидилатсинтетаза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Триглицериды ИВД, набор, иммунохроматографический анализ, экспресс-анализ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Фекальный (мекониальный) альбумин ИВД, набор, хромогенный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Ферритин ИВД, набор, иммунофлуоресцентный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Фуксин кислый раствор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Фуксин кислый раствор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Холестерин липопротеинов высокой плотности ИВД, набор, иммунохемилюминесцентный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Холестерин липопротеинов высокой плотности ИВД, набор, иммунохемилюминесцентный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Холестерин липопротеинов высокой плотности ИВД, набор, иммунохемилюминесцентный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Чашка питьевая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Щелочная фосфатаза лейкоцитов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Щелочная фосфатаза лейкоцитов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наборов для биохимии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наборов для биохимии)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наборов для биохимии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наборов для биохимии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наборов для биохимии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наборов для биохимии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наборов для биохимии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наборов для биохимии</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наборов для биохимии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наборов для биохимии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наборов для биохимии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наборов для биохимии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