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10C" w:rsidRDefault="00FE710C" w:rsidP="00FE710C">
      <w:pPr>
        <w:widowControl w:val="0"/>
        <w:suppressLineNumbers/>
        <w:suppressAutoHyphens/>
        <w:ind w:right="429"/>
        <w:rPr>
          <w:rFonts w:ascii="Times New Roman" w:hAnsi="Times New Roman" w:cs="Times New Roman"/>
          <w:sz w:val="28"/>
          <w:szCs w:val="28"/>
        </w:rPr>
      </w:pPr>
    </w:p>
    <w:p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Винокурова Наталья Владимировна</w:t>
        <w:br/>
        <w:t>заведующий</w:t>
        <w:br/>
        <w:t>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br/>
        <w:t>«22» октября 2020г.</w:t>
        <w:br/>
        <w:t/>
      </w: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rsidR="00FE710C" w:rsidRDefault="00FE710C" w:rsidP="00FE710C">
      <w:pPr>
        <w:jc w:val="center"/>
        <w:rPr>
          <w:rFonts w:ascii="Times New Roman" w:hAnsi="Times New Roman" w:cs="Times New Roman"/>
          <w:b/>
          <w:color w:val="000000" w:themeColor="text1"/>
        </w:rPr>
      </w:pPr>
    </w:p>
    <w:p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3A7C31" w:rsidRPr="008C5D9D" w:rsidRDefault="003A7C31" w:rsidP="003A7C31">
      <w:pPr>
        <w:jc w:val="center"/>
        <w:rPr>
          <w:rFonts w:ascii="Times New Roman" w:hAnsi="Times New Roman" w:cs="Times New Roman"/>
          <w:color w:val="000000" w:themeColor="text1"/>
          <w:sz w:val="28"/>
          <w:szCs w:val="28"/>
        </w:rPr>
      </w:pPr>
    </w:p>
    <w:p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w:t>
      </w: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FE710C" w:rsidRDefault="00FE710C"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Pr="00B35561" w:rsidRDefault="00E87421" w:rsidP="00FE710C">
      <w:pPr>
        <w:pStyle w:val="25"/>
        <w:shd w:val="clear" w:color="auto" w:fill="auto"/>
        <w:spacing w:after="0" w:line="240" w:lineRule="auto"/>
        <w:rPr>
          <w:color w:val="000000" w:themeColor="text1"/>
          <w:sz w:val="28"/>
          <w:szCs w:val="28"/>
        </w:rPr>
      </w:pPr>
    </w:p>
    <w:p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rsidR="00A530A9" w:rsidRDefault="00A530A9">
      <w:pPr>
        <w:rPr>
          <w:rFonts w:ascii="Times New Roman" w:hAnsi="Times New Roman" w:cs="Times New Roman"/>
          <w:color w:val="auto"/>
          <w:lang w:val="en-US"/>
        </w:rPr>
      </w:pPr>
      <w:r>
        <w:rPr>
          <w:lang w:val="en-US"/>
        </w:rPr>
        <w:br w:type="page"/>
      </w:r>
    </w:p>
    <w:p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bookmarkStart w:id="2" w:name="_GoBack"/>
      <w:bookmarkEnd w:id="2"/>
      <w:r w:rsidRPr="00A13E5A">
        <w:rPr>
          <w:color w:val="00000A"/>
        </w:rPr>
        <w:lastRenderedPageBreak/>
        <w:t>ОБЩИЕ ПОЛОЖЕНИЯ</w:t>
      </w:r>
      <w:bookmarkEnd w:id="0"/>
    </w:p>
    <w:p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3" w:name="_Toc398192685"/>
      <w:bookmarkStart w:id="4" w:name="_Toc404853113"/>
      <w:bookmarkStart w:id="5" w:name="_Toc460316796"/>
      <w:bookmarkStart w:id="6" w:name="_Toc31975020"/>
      <w:bookmarkEnd w:id="3"/>
      <w:bookmarkEnd w:id="4"/>
      <w:bookmarkEnd w:id="5"/>
      <w:r w:rsidRPr="00A13E5A">
        <w:rPr>
          <w:b/>
          <w:color w:val="00000A"/>
          <w:sz w:val="28"/>
        </w:rPr>
        <w:t>Законодательное регулирование</w:t>
      </w:r>
      <w:bookmarkEnd w:id="6"/>
    </w:p>
    <w:p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7" w:name="bookmark55"/>
      <w:bookmarkStart w:id="8" w:name="_Toc376103854"/>
      <w:bookmarkStart w:id="9" w:name="_Toc376103950"/>
      <w:bookmarkStart w:id="10" w:name="_Toc376104107"/>
      <w:bookmarkStart w:id="11" w:name="_Toc376104233"/>
      <w:bookmarkStart w:id="12" w:name="_Toc376104380"/>
      <w:bookmarkStart w:id="13" w:name="_Toc376104458"/>
      <w:bookmarkStart w:id="14" w:name="_Toc376104506"/>
      <w:bookmarkStart w:id="15" w:name="_Toc376104571"/>
      <w:bookmarkStart w:id="16" w:name="_Toc376187078"/>
      <w:bookmarkStart w:id="17" w:name="_Toc480989240"/>
      <w:bookmarkStart w:id="18" w:name="_Toc31975021"/>
      <w:r w:rsidRPr="00A13E5A">
        <w:rPr>
          <w:color w:val="00000A"/>
          <w:shd w:val="clear" w:color="auto" w:fill="FFFFFF" w:themeFill="background1"/>
        </w:rPr>
        <w:t>Заказчик, специализированная организация</w:t>
      </w:r>
      <w:bookmarkEnd w:id="7"/>
      <w:bookmarkEnd w:id="8"/>
      <w:bookmarkEnd w:id="9"/>
      <w:bookmarkEnd w:id="10"/>
      <w:bookmarkEnd w:id="11"/>
      <w:bookmarkEnd w:id="12"/>
      <w:bookmarkEnd w:id="13"/>
      <w:bookmarkEnd w:id="14"/>
      <w:bookmarkEnd w:id="15"/>
      <w:bookmarkEnd w:id="16"/>
      <w:bookmarkEnd w:id="17"/>
      <w:r w:rsidRPr="00A13E5A">
        <w:rPr>
          <w:color w:val="00000A"/>
          <w:shd w:val="clear" w:color="auto" w:fill="FFFFFF" w:themeFill="background1"/>
        </w:rPr>
        <w:t>, оператор электронной площадки</w:t>
      </w:r>
      <w:bookmarkEnd w:id="18"/>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9" w:name="bookmark57"/>
      <w:bookmarkStart w:id="20" w:name="_Toc376103856"/>
      <w:bookmarkStart w:id="21" w:name="_Toc376103952"/>
      <w:bookmarkStart w:id="22" w:name="_Toc376104109"/>
      <w:bookmarkStart w:id="23" w:name="_Toc376104235"/>
      <w:bookmarkStart w:id="24" w:name="_Toc376104382"/>
      <w:bookmarkStart w:id="25" w:name="_Toc376104460"/>
      <w:bookmarkStart w:id="26" w:name="_Toc376104508"/>
      <w:bookmarkStart w:id="27" w:name="_Toc376104573"/>
      <w:bookmarkStart w:id="28" w:name="_Toc376187080"/>
      <w:bookmarkStart w:id="29" w:name="_Toc480989241"/>
      <w:bookmarkStart w:id="30" w:name="_Toc31975022"/>
      <w:bookmarkEnd w:id="19"/>
      <w:bookmarkEnd w:id="20"/>
      <w:bookmarkEnd w:id="21"/>
      <w:bookmarkEnd w:id="22"/>
      <w:bookmarkEnd w:id="23"/>
      <w:bookmarkEnd w:id="24"/>
      <w:bookmarkEnd w:id="25"/>
      <w:bookmarkEnd w:id="26"/>
      <w:bookmarkEnd w:id="27"/>
      <w:bookmarkEnd w:id="28"/>
      <w:bookmarkEnd w:id="29"/>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30"/>
    </w:p>
    <w:p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1" w:name="_Toc480989242"/>
      <w:bookmarkStart w:id="32" w:name="bookmark58"/>
      <w:bookmarkStart w:id="33" w:name="_Toc376103857"/>
      <w:bookmarkStart w:id="34" w:name="_Toc376103953"/>
      <w:bookmarkStart w:id="35" w:name="_Toc376104110"/>
      <w:bookmarkStart w:id="36" w:name="_Toc376104236"/>
      <w:bookmarkStart w:id="37" w:name="_Toc376104383"/>
      <w:bookmarkStart w:id="38" w:name="_Toc376104461"/>
      <w:bookmarkStart w:id="39" w:name="_Toc376104509"/>
      <w:bookmarkStart w:id="40" w:name="_Toc376104574"/>
      <w:bookmarkStart w:id="41" w:name="_Toc376187081"/>
      <w:bookmarkStart w:id="42"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1"/>
      <w:bookmarkEnd w:id="32"/>
      <w:bookmarkEnd w:id="33"/>
      <w:bookmarkEnd w:id="34"/>
      <w:bookmarkEnd w:id="35"/>
      <w:bookmarkEnd w:id="36"/>
      <w:bookmarkEnd w:id="37"/>
      <w:bookmarkEnd w:id="38"/>
      <w:bookmarkEnd w:id="39"/>
      <w:bookmarkEnd w:id="40"/>
      <w:bookmarkEnd w:id="41"/>
      <w:r w:rsidRPr="00476A9A">
        <w:t>запроса предложений</w:t>
      </w:r>
      <w:r w:rsidRPr="00A13E5A">
        <w:rPr>
          <w:color w:val="00000A"/>
          <w:shd w:val="clear" w:color="auto" w:fill="FFFFFF" w:themeFill="background1"/>
        </w:rPr>
        <w:t xml:space="preserve"> в электронной форме</w:t>
      </w:r>
      <w:bookmarkEnd w:id="42"/>
    </w:p>
    <w:p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rsidR="00254776" w:rsidRPr="00A13E5A" w:rsidRDefault="00254776" w:rsidP="00254776">
      <w:pPr>
        <w:pStyle w:val="20"/>
        <w:numPr>
          <w:ilvl w:val="0"/>
          <w:numId w:val="2"/>
        </w:numPr>
        <w:suppressAutoHyphens/>
        <w:ind w:left="0" w:firstLine="567"/>
        <w:rPr>
          <w:color w:val="00000A"/>
          <w:shd w:val="clear" w:color="auto" w:fill="00FF00"/>
        </w:rPr>
      </w:pPr>
      <w:bookmarkStart w:id="43" w:name="_Toc376103859"/>
      <w:bookmarkStart w:id="44" w:name="_Toc376103955"/>
      <w:bookmarkStart w:id="45" w:name="_Toc376104112"/>
      <w:bookmarkStart w:id="46" w:name="_Toc376104238"/>
      <w:bookmarkStart w:id="47" w:name="_Toc376104385"/>
      <w:bookmarkStart w:id="48" w:name="_Toc376104463"/>
      <w:bookmarkStart w:id="49" w:name="_Toc376104511"/>
      <w:bookmarkStart w:id="50" w:name="_Toc376104576"/>
      <w:bookmarkStart w:id="51" w:name="_Toc376187083"/>
      <w:bookmarkStart w:id="52" w:name="_Toc480989244"/>
      <w:bookmarkStart w:id="53" w:name="_Toc31975025"/>
      <w:r w:rsidRPr="00A13E5A">
        <w:rPr>
          <w:color w:val="00000A"/>
          <w:shd w:val="clear" w:color="auto" w:fill="FFFFFF" w:themeFill="background1"/>
        </w:rPr>
        <w:lastRenderedPageBreak/>
        <w:t xml:space="preserve">Расходы на участие в </w:t>
      </w:r>
      <w:bookmarkEnd w:id="43"/>
      <w:bookmarkEnd w:id="44"/>
      <w:bookmarkEnd w:id="45"/>
      <w:bookmarkEnd w:id="46"/>
      <w:bookmarkEnd w:id="47"/>
      <w:bookmarkEnd w:id="48"/>
      <w:bookmarkEnd w:id="49"/>
      <w:bookmarkEnd w:id="50"/>
      <w:bookmarkEnd w:id="51"/>
      <w:bookmarkEnd w:id="52"/>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3"/>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254776" w:rsidRPr="00A13E5A" w:rsidRDefault="00254776" w:rsidP="00254776">
      <w:pPr>
        <w:pStyle w:val="20"/>
        <w:numPr>
          <w:ilvl w:val="0"/>
          <w:numId w:val="2"/>
        </w:numPr>
        <w:suppressAutoHyphens/>
        <w:ind w:left="567" w:hanging="567"/>
        <w:rPr>
          <w:color w:val="00000A"/>
          <w:shd w:val="clear" w:color="auto" w:fill="00FF00"/>
        </w:rPr>
      </w:pPr>
      <w:bookmarkStart w:id="54" w:name="_Toc480989245"/>
      <w:bookmarkStart w:id="55" w:name="_Toc31975026"/>
      <w:bookmarkEnd w:id="54"/>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5"/>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rsidR="00254776" w:rsidRPr="00A13E5A" w:rsidRDefault="00254776" w:rsidP="00254776">
      <w:pPr>
        <w:pStyle w:val="20"/>
        <w:numPr>
          <w:ilvl w:val="0"/>
          <w:numId w:val="2"/>
        </w:numPr>
        <w:suppressAutoHyphens/>
        <w:ind w:left="567" w:hanging="567"/>
        <w:rPr>
          <w:color w:val="00000A"/>
          <w:shd w:val="clear" w:color="auto" w:fill="00FF0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bookmarkStart w:id="66" w:name="_Toc480989247"/>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bookmarkEnd w:id="56"/>
      <w:bookmarkEnd w:id="57"/>
      <w:bookmarkEnd w:id="58"/>
      <w:bookmarkEnd w:id="59"/>
      <w:bookmarkEnd w:id="60"/>
      <w:bookmarkEnd w:id="61"/>
      <w:bookmarkEnd w:id="62"/>
      <w:bookmarkEnd w:id="63"/>
      <w:bookmarkEnd w:id="64"/>
      <w:bookmarkEnd w:id="65"/>
      <w:bookmarkEnd w:id="66"/>
      <w:r w:rsidRPr="00A13E5A">
        <w:rPr>
          <w:color w:val="00000A"/>
          <w:shd w:val="clear" w:color="auto" w:fill="FFFFFF" w:themeFill="background1"/>
        </w:rPr>
        <w:t>Запрет на проведение переговоров с участником закупк</w:t>
      </w:r>
      <w:bookmarkEnd w:id="67"/>
      <w:bookmarkEnd w:id="68"/>
      <w:bookmarkEnd w:id="69"/>
      <w:bookmarkEnd w:id="70"/>
      <w:bookmarkEnd w:id="71"/>
      <w:bookmarkEnd w:id="72"/>
      <w:bookmarkEnd w:id="73"/>
      <w:bookmarkEnd w:id="74"/>
      <w:bookmarkEnd w:id="75"/>
      <w:bookmarkEnd w:id="76"/>
      <w:bookmarkEnd w:id="77"/>
      <w:r w:rsidRPr="00A13E5A">
        <w:rPr>
          <w:color w:val="00000A"/>
          <w:shd w:val="clear" w:color="auto" w:fill="FFFFFF" w:themeFill="background1"/>
        </w:rPr>
        <w:t>и</w:t>
      </w:r>
      <w:bookmarkEnd w:id="78"/>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9" w:name="_Toc31975027"/>
    </w:p>
    <w:p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9"/>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rsidR="00254776" w:rsidRPr="00A13E5A" w:rsidRDefault="00254776" w:rsidP="00254776">
      <w:pPr>
        <w:pStyle w:val="20"/>
        <w:numPr>
          <w:ilvl w:val="0"/>
          <w:numId w:val="2"/>
        </w:numPr>
        <w:suppressAutoHyphens/>
        <w:ind w:left="0" w:firstLine="567"/>
        <w:rPr>
          <w:color w:val="00000A"/>
        </w:rPr>
      </w:pPr>
      <w:bookmarkStart w:id="80" w:name="bookmark63"/>
      <w:bookmarkStart w:id="81" w:name="_Toc376103864"/>
      <w:bookmarkStart w:id="82" w:name="_Toc376103960"/>
      <w:bookmarkStart w:id="83" w:name="_Toc376104117"/>
      <w:bookmarkStart w:id="84" w:name="_Toc376104243"/>
      <w:bookmarkStart w:id="85" w:name="_Toc376104390"/>
      <w:bookmarkStart w:id="86" w:name="_Toc376104468"/>
      <w:bookmarkStart w:id="87" w:name="_Toc376104516"/>
      <w:bookmarkStart w:id="88" w:name="_Toc376104581"/>
      <w:bookmarkStart w:id="89" w:name="_Toc376187088"/>
      <w:bookmarkStart w:id="90" w:name="_Toc480989249"/>
      <w:bookmarkStart w:id="91" w:name="_Toc31975029"/>
      <w:r w:rsidRPr="00A13E5A">
        <w:rPr>
          <w:color w:val="00000A"/>
          <w:shd w:val="clear" w:color="auto" w:fill="FFFFFF" w:themeFill="background1"/>
        </w:rPr>
        <w:t>Р</w:t>
      </w:r>
      <w:bookmarkEnd w:id="80"/>
      <w:bookmarkEnd w:id="81"/>
      <w:bookmarkEnd w:id="82"/>
      <w:bookmarkEnd w:id="83"/>
      <w:bookmarkEnd w:id="84"/>
      <w:bookmarkEnd w:id="85"/>
      <w:bookmarkEnd w:id="86"/>
      <w:bookmarkEnd w:id="87"/>
      <w:bookmarkEnd w:id="88"/>
      <w:bookmarkEnd w:id="89"/>
      <w:bookmarkEnd w:id="90"/>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1"/>
      <w:r w:rsidRPr="00A13E5A">
        <w:rPr>
          <w:color w:val="00000A"/>
          <w:shd w:val="clear" w:color="auto" w:fill="FFFFFF" w:themeFill="background1"/>
        </w:rPr>
        <w:t xml:space="preserve"> </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2" w:name="Par0"/>
      <w:bookmarkEnd w:id="92"/>
      <w:r w:rsidRPr="00A13E5A">
        <w:rPr>
          <w:color w:val="000000"/>
          <w:sz w:val="28"/>
          <w:szCs w:val="28"/>
        </w:rPr>
        <w:t xml:space="preserve">Любой </w:t>
      </w:r>
      <w:bookmarkStart w:id="93" w:name="bookmark64"/>
      <w:bookmarkStart w:id="94" w:name="_Toc376103865"/>
      <w:bookmarkStart w:id="95" w:name="_Toc376103961"/>
      <w:bookmarkStart w:id="96" w:name="_Toc376104118"/>
      <w:bookmarkStart w:id="97" w:name="_Toc376104244"/>
      <w:bookmarkStart w:id="98" w:name="_Toc376104391"/>
      <w:bookmarkStart w:id="99" w:name="_Toc376104469"/>
      <w:bookmarkStart w:id="100" w:name="_Toc376104517"/>
      <w:bookmarkStart w:id="101" w:name="_Toc376104582"/>
      <w:bookmarkStart w:id="102" w:name="_Toc376187089"/>
      <w:bookmarkStart w:id="103"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3"/>
    <w:bookmarkEnd w:id="94"/>
    <w:bookmarkEnd w:id="95"/>
    <w:bookmarkEnd w:id="96"/>
    <w:bookmarkEnd w:id="97"/>
    <w:bookmarkEnd w:id="98"/>
    <w:bookmarkEnd w:id="99"/>
    <w:bookmarkEnd w:id="100"/>
    <w:bookmarkEnd w:id="101"/>
    <w:bookmarkEnd w:id="102"/>
    <w:bookmarkEnd w:id="103"/>
    <w:p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4"/>
    </w:p>
    <w:p w:rsidR="00E5222D" w:rsidRPr="00A13E5A" w:rsidRDefault="003731A7" w:rsidP="003731A7">
      <w:pPr>
        <w:pStyle w:val="20"/>
        <w:ind w:left="567" w:hanging="567"/>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005A249E">
        <w:t xml:space="preserve">запросе предложений </w:t>
      </w:r>
      <w:r w:rsidR="00E5222D" w:rsidRPr="00A13E5A">
        <w:rPr>
          <w:color w:val="00000A"/>
          <w:shd w:val="clear" w:color="auto" w:fill="FFFFFF" w:themeFill="background1"/>
        </w:rPr>
        <w:t>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End w:id="129"/>
      <w:bookmarkEnd w:id="130"/>
      <w:bookmarkEnd w:id="131"/>
      <w:bookmarkEnd w:id="132"/>
      <w:bookmarkEnd w:id="133"/>
      <w:bookmarkEnd w:id="134"/>
      <w:bookmarkEnd w:id="135"/>
      <w:bookmarkEnd w:id="136"/>
      <w:bookmarkEnd w:id="137"/>
      <w:bookmarkEnd w:id="138"/>
      <w:bookmarkEnd w:id="139"/>
      <w:r w:rsidRPr="00A13E5A">
        <w:rPr>
          <w:color w:val="00000A"/>
          <w:shd w:val="clear" w:color="auto" w:fill="FFFFFF" w:themeFill="background1"/>
        </w:rPr>
        <w:t xml:space="preserve">12. </w:t>
      </w:r>
      <w:bookmarkStart w:id="140" w:name="_Toc31975035"/>
      <w:r w:rsidR="00D6639E" w:rsidRPr="00A13E5A">
        <w:rPr>
          <w:color w:val="00000A"/>
          <w:shd w:val="clear" w:color="auto" w:fill="FFFFFF" w:themeFill="background1"/>
        </w:rPr>
        <w:t xml:space="preserve">Инструкция по заполнению заявки на участие в </w:t>
      </w:r>
      <w:bookmarkEnd w:id="140"/>
      <w:r w:rsidR="00E63A4C">
        <w:t>запросе предложений</w:t>
      </w:r>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1"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2" w:name="_Toc376103871"/>
      <w:bookmarkStart w:id="143" w:name="_Toc376103967"/>
      <w:bookmarkStart w:id="144" w:name="_Toc376104124"/>
      <w:bookmarkStart w:id="145" w:name="_Toc376104250"/>
      <w:bookmarkStart w:id="146" w:name="_Toc376104397"/>
      <w:bookmarkStart w:id="147" w:name="_Toc376104475"/>
      <w:bookmarkStart w:id="148" w:name="_Toc376104523"/>
      <w:bookmarkStart w:id="149" w:name="_Toc376104588"/>
      <w:bookmarkStart w:id="150" w:name="_Toc376187095"/>
      <w:bookmarkStart w:id="151" w:name="_Toc376187175"/>
      <w:bookmarkStart w:id="152" w:name="_Toc480989256"/>
      <w:bookmarkStart w:id="153" w:name="_Toc420600584"/>
      <w:bookmarkStart w:id="154" w:name="_Toc31975036"/>
      <w:bookmarkEnd w:id="141"/>
      <w:bookmarkEnd w:id="142"/>
      <w:bookmarkEnd w:id="143"/>
      <w:bookmarkEnd w:id="144"/>
      <w:bookmarkEnd w:id="145"/>
      <w:bookmarkEnd w:id="146"/>
      <w:bookmarkEnd w:id="147"/>
      <w:bookmarkEnd w:id="148"/>
      <w:bookmarkEnd w:id="149"/>
      <w:bookmarkEnd w:id="150"/>
      <w:bookmarkEnd w:id="151"/>
      <w:bookmarkEnd w:id="152"/>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3"/>
      <w:r w:rsidR="00D74AAA">
        <w:rPr>
          <w:szCs w:val="28"/>
        </w:rPr>
        <w:t xml:space="preserve">ЗАПРОСЕ ПРЕДЛОЖЕНИЙ </w:t>
      </w:r>
      <w:r w:rsidR="0065483A" w:rsidRPr="00A13E5A">
        <w:rPr>
          <w:color w:val="000000" w:themeColor="text1"/>
        </w:rPr>
        <w:t>В ЭЛЕКТРОННОЙ ФОРМЕ</w:t>
      </w:r>
    </w:p>
    <w:p w:rsidR="00D6639E" w:rsidRPr="00A13E5A" w:rsidRDefault="005D4927" w:rsidP="002B5751">
      <w:pPr>
        <w:pStyle w:val="20"/>
        <w:numPr>
          <w:ilvl w:val="0"/>
          <w:numId w:val="6"/>
        </w:numPr>
        <w:suppressAutoHyphens/>
        <w:ind w:left="0" w:hanging="573"/>
        <w:rPr>
          <w:color w:val="00000A"/>
        </w:rPr>
      </w:pPr>
      <w:bookmarkStart w:id="155" w:name="bookmark71"/>
      <w:bookmarkStart w:id="156" w:name="_Toc376103872"/>
      <w:bookmarkStart w:id="157" w:name="_Toc376103968"/>
      <w:bookmarkStart w:id="158" w:name="_Toc376104125"/>
      <w:bookmarkStart w:id="159" w:name="_Toc376104251"/>
      <w:bookmarkStart w:id="160" w:name="_Toc376104398"/>
      <w:bookmarkStart w:id="161" w:name="_Toc376104476"/>
      <w:bookmarkStart w:id="162" w:name="_Toc376104524"/>
      <w:bookmarkStart w:id="163" w:name="_Toc376104589"/>
      <w:bookmarkStart w:id="164" w:name="_Toc376187096"/>
      <w:bookmarkStart w:id="165" w:name="_Toc480989257"/>
      <w:bookmarkStart w:id="166" w:name="_Toc31975037"/>
      <w:bookmarkEnd w:id="154"/>
      <w:bookmarkEnd w:id="155"/>
      <w:bookmarkEnd w:id="156"/>
      <w:bookmarkEnd w:id="157"/>
      <w:bookmarkEnd w:id="158"/>
      <w:bookmarkEnd w:id="159"/>
      <w:bookmarkEnd w:id="160"/>
      <w:bookmarkEnd w:id="161"/>
      <w:bookmarkEnd w:id="162"/>
      <w:bookmarkEnd w:id="163"/>
      <w:bookmarkEnd w:id="164"/>
      <w:bookmarkEnd w:id="165"/>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6"/>
      <w:r w:rsidR="00D74AAA">
        <w:t>запросе предложений</w:t>
      </w:r>
      <w:r w:rsidR="00E5780E" w:rsidRPr="00A13E5A">
        <w:rPr>
          <w:color w:val="00000A"/>
          <w:shd w:val="clear" w:color="auto" w:fill="FFFFFF" w:themeFill="background1"/>
        </w:rPr>
        <w:t xml:space="preserve"> в электронной форме</w:t>
      </w:r>
    </w:p>
    <w:p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7" w:name="bookmark72"/>
      <w:bookmarkStart w:id="168" w:name="_Toc376103873"/>
      <w:bookmarkStart w:id="169" w:name="_Toc376103969"/>
      <w:bookmarkStart w:id="170" w:name="_Toc376104126"/>
      <w:bookmarkStart w:id="171" w:name="_Toc376104252"/>
      <w:bookmarkStart w:id="172" w:name="_Toc376104399"/>
      <w:bookmarkStart w:id="173" w:name="_Toc376104477"/>
      <w:bookmarkStart w:id="174" w:name="_Toc376104525"/>
      <w:bookmarkStart w:id="175" w:name="_Toc376104590"/>
      <w:bookmarkStart w:id="176" w:name="_Toc376187097"/>
      <w:bookmarkStart w:id="177" w:name="_Toc480989258"/>
      <w:bookmarkEnd w:id="167"/>
      <w:bookmarkEnd w:id="168"/>
      <w:bookmarkEnd w:id="169"/>
      <w:bookmarkEnd w:id="170"/>
      <w:bookmarkEnd w:id="171"/>
      <w:bookmarkEnd w:id="172"/>
      <w:bookmarkEnd w:id="173"/>
      <w:bookmarkEnd w:id="174"/>
      <w:bookmarkEnd w:id="175"/>
      <w:bookmarkEnd w:id="176"/>
      <w:bookmarkEnd w:id="177"/>
    </w:p>
    <w:p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8" w:name="bookmark73"/>
      <w:bookmarkStart w:id="179" w:name="_Toc376103874"/>
      <w:bookmarkStart w:id="180" w:name="_Toc376103970"/>
      <w:bookmarkStart w:id="181" w:name="_Toc376104127"/>
      <w:bookmarkStart w:id="182" w:name="_Toc376104253"/>
      <w:bookmarkStart w:id="183" w:name="_Toc376104400"/>
      <w:bookmarkStart w:id="184" w:name="_Toc376104478"/>
      <w:bookmarkStart w:id="185" w:name="_Toc376104526"/>
      <w:bookmarkStart w:id="186" w:name="_Toc376104591"/>
      <w:bookmarkStart w:id="187" w:name="_Toc376187098"/>
      <w:bookmarkStart w:id="188" w:name="_Toc480989259"/>
      <w:bookmarkEnd w:id="178"/>
      <w:bookmarkEnd w:id="179"/>
      <w:bookmarkEnd w:id="180"/>
      <w:bookmarkEnd w:id="181"/>
      <w:bookmarkEnd w:id="182"/>
      <w:bookmarkEnd w:id="183"/>
      <w:bookmarkEnd w:id="184"/>
      <w:bookmarkEnd w:id="185"/>
      <w:bookmarkEnd w:id="186"/>
      <w:bookmarkEnd w:id="187"/>
      <w:bookmarkEnd w:id="188"/>
    </w:p>
    <w:p w:rsidR="00D6639E" w:rsidRPr="003B3C6E" w:rsidRDefault="000F5AC6" w:rsidP="00147555">
      <w:pPr>
        <w:pStyle w:val="1"/>
        <w:rPr>
          <w:color w:val="000000" w:themeColor="text1"/>
        </w:rPr>
      </w:pPr>
      <w:bookmarkStart w:id="189" w:name="bookmark75"/>
      <w:bookmarkStart w:id="190" w:name="_Toc376103876"/>
      <w:bookmarkStart w:id="191" w:name="_Toc376103972"/>
      <w:bookmarkStart w:id="192" w:name="_Toc376104129"/>
      <w:bookmarkStart w:id="193" w:name="_Toc376104255"/>
      <w:bookmarkStart w:id="194" w:name="_Toc376104402"/>
      <w:bookmarkStart w:id="195" w:name="_Toc376104480"/>
      <w:bookmarkStart w:id="196" w:name="_Toc376104528"/>
      <w:bookmarkStart w:id="197" w:name="_Toc376104593"/>
      <w:bookmarkStart w:id="198" w:name="_Toc376187100"/>
      <w:bookmarkStart w:id="199" w:name="_Toc376187176"/>
      <w:bookmarkStart w:id="200" w:name="_Toc480989260"/>
      <w:bookmarkStart w:id="201" w:name="_Toc31975040"/>
      <w:bookmarkEnd w:id="189"/>
      <w:bookmarkEnd w:id="190"/>
      <w:bookmarkEnd w:id="191"/>
      <w:bookmarkEnd w:id="192"/>
      <w:bookmarkEnd w:id="193"/>
      <w:bookmarkEnd w:id="194"/>
      <w:bookmarkEnd w:id="195"/>
      <w:bookmarkEnd w:id="196"/>
      <w:bookmarkEnd w:id="197"/>
      <w:bookmarkEnd w:id="198"/>
      <w:bookmarkEnd w:id="199"/>
      <w:bookmarkEnd w:id="200"/>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1"/>
    </w:p>
    <w:p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2" w:name="_Toc480989261"/>
      <w:bookmarkStart w:id="203" w:name="_Toc31975041"/>
      <w:bookmarkEnd w:id="202"/>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3"/>
      <w:r w:rsidR="006C2B4F" w:rsidRPr="003B3C6E">
        <w:rPr>
          <w:color w:val="00000A"/>
          <w:shd w:val="clear" w:color="auto" w:fill="FFFFFF" w:themeFill="background1"/>
        </w:rPr>
        <w:t>в электронной форме</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отклонение заявки участника закупки;</w:t>
      </w:r>
    </w:p>
    <w:p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rsidR="00D6639E" w:rsidRPr="00A13E5A" w:rsidRDefault="00F22E67" w:rsidP="00F41F1E">
      <w:pPr>
        <w:pStyle w:val="1"/>
        <w:suppressAutoHyphens/>
        <w:ind w:left="567" w:hanging="567"/>
        <w:rPr>
          <w:color w:val="00000A"/>
          <w:shd w:val="clear" w:color="auto" w:fill="FFFFFF" w:themeFill="background1"/>
        </w:rPr>
      </w:pPr>
      <w:bookmarkStart w:id="204" w:name="bookmark77"/>
      <w:bookmarkStart w:id="205" w:name="_Toc376103878"/>
      <w:bookmarkStart w:id="206" w:name="_Toc376103974"/>
      <w:bookmarkStart w:id="207" w:name="_Toc376104131"/>
      <w:bookmarkStart w:id="208" w:name="_Toc376104257"/>
      <w:bookmarkStart w:id="209" w:name="_Toc376104404"/>
      <w:bookmarkStart w:id="210" w:name="_Toc376104482"/>
      <w:bookmarkStart w:id="211" w:name="_Toc376104530"/>
      <w:bookmarkStart w:id="212" w:name="_Toc376104595"/>
      <w:bookmarkStart w:id="213" w:name="_Toc376187102"/>
      <w:bookmarkStart w:id="214" w:name="_Toc376187177"/>
      <w:bookmarkStart w:id="215" w:name="_Toc480989262"/>
      <w:bookmarkStart w:id="216" w:name="_Toc31975042"/>
      <w:bookmarkEnd w:id="204"/>
      <w:bookmarkEnd w:id="205"/>
      <w:bookmarkEnd w:id="206"/>
      <w:bookmarkEnd w:id="207"/>
      <w:bookmarkEnd w:id="208"/>
      <w:bookmarkEnd w:id="209"/>
      <w:bookmarkEnd w:id="210"/>
      <w:bookmarkEnd w:id="211"/>
      <w:bookmarkEnd w:id="212"/>
      <w:bookmarkEnd w:id="213"/>
      <w:bookmarkEnd w:id="214"/>
      <w:bookmarkEnd w:id="215"/>
      <w:r w:rsidRPr="002A6E91">
        <w:rPr>
          <w:color w:val="000000" w:themeColor="text1"/>
          <w:lang w:val="en-US"/>
        </w:rPr>
        <w:t>V</w:t>
      </w:r>
      <w:r w:rsidR="00027DC9" w:rsidRPr="002A6E91">
        <w:rPr>
          <w:color w:val="000000" w:themeColor="text1"/>
        </w:rPr>
        <w:t xml:space="preserve">. </w:t>
      </w:r>
      <w:bookmarkEnd w:id="216"/>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rsidR="00D6639E" w:rsidRPr="00A13E5A" w:rsidRDefault="001517FD" w:rsidP="00A9728A">
      <w:pPr>
        <w:pStyle w:val="20"/>
        <w:ind w:left="567" w:hanging="567"/>
        <w:rPr>
          <w:color w:val="00000A"/>
          <w:shd w:val="clear" w:color="auto" w:fill="FFFFFF" w:themeFill="background1"/>
        </w:rPr>
      </w:pPr>
      <w:bookmarkStart w:id="217" w:name="bookmark78"/>
      <w:bookmarkStart w:id="218" w:name="_Toc376103879"/>
      <w:bookmarkStart w:id="219" w:name="_Toc376103975"/>
      <w:bookmarkStart w:id="220" w:name="_Toc376104132"/>
      <w:bookmarkStart w:id="221" w:name="_Toc376104258"/>
      <w:bookmarkStart w:id="222" w:name="_Toc376104405"/>
      <w:bookmarkStart w:id="223" w:name="_Toc376104483"/>
      <w:bookmarkStart w:id="224" w:name="_Toc376104531"/>
      <w:bookmarkStart w:id="225" w:name="_Toc376104596"/>
      <w:bookmarkStart w:id="226" w:name="_Toc376187103"/>
      <w:bookmarkStart w:id="227" w:name="_Toc480989263"/>
      <w:bookmarkStart w:id="228" w:name="_Toc31975043"/>
      <w:bookmarkEnd w:id="217"/>
      <w:bookmarkEnd w:id="218"/>
      <w:bookmarkEnd w:id="219"/>
      <w:bookmarkEnd w:id="220"/>
      <w:bookmarkEnd w:id="221"/>
      <w:bookmarkEnd w:id="222"/>
      <w:bookmarkEnd w:id="223"/>
      <w:bookmarkEnd w:id="224"/>
      <w:bookmarkEnd w:id="225"/>
      <w:bookmarkEnd w:id="226"/>
      <w:bookmarkEnd w:id="227"/>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8"/>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9" w:name="bookmark79"/>
      <w:bookmarkStart w:id="230" w:name="_Toc376103880"/>
      <w:bookmarkStart w:id="231" w:name="_Toc376103976"/>
      <w:bookmarkStart w:id="232" w:name="_Toc376104133"/>
      <w:bookmarkStart w:id="233" w:name="_Toc376104259"/>
      <w:bookmarkStart w:id="234" w:name="_Toc376104406"/>
      <w:bookmarkStart w:id="235" w:name="_Toc376104484"/>
      <w:bookmarkStart w:id="236" w:name="_Toc376104532"/>
      <w:bookmarkStart w:id="237" w:name="_Toc376104597"/>
      <w:bookmarkStart w:id="238" w:name="_Toc376187104"/>
      <w:bookmarkStart w:id="239" w:name="_Toc480989264"/>
      <w:bookmarkEnd w:id="229"/>
      <w:bookmarkEnd w:id="230"/>
      <w:bookmarkEnd w:id="231"/>
      <w:bookmarkEnd w:id="232"/>
      <w:bookmarkEnd w:id="233"/>
      <w:bookmarkEnd w:id="234"/>
      <w:bookmarkEnd w:id="235"/>
      <w:bookmarkEnd w:id="236"/>
      <w:bookmarkEnd w:id="237"/>
      <w:bookmarkEnd w:id="238"/>
      <w:bookmarkEnd w:id="239"/>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0" w:name="_Toc6242220"/>
      <w:bookmarkStart w:id="241" w:name="_Toc6245034"/>
      <w:bookmarkStart w:id="242"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0"/>
      <w:bookmarkEnd w:id="241"/>
      <w:bookmarkEnd w:id="242"/>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3" w:name="_Toc31975051"/>
      <w:bookmarkStart w:id="244" w:name="_Toc480989271"/>
      <w:bookmarkStart w:id="245" w:name="_Toc376103891"/>
      <w:bookmarkStart w:id="246" w:name="_Toc376103988"/>
      <w:bookmarkStart w:id="247" w:name="_Toc376104146"/>
      <w:bookmarkStart w:id="248" w:name="_Toc376104272"/>
      <w:bookmarkStart w:id="249" w:name="_Toc376104419"/>
      <w:bookmarkStart w:id="250" w:name="_Toc376104497"/>
      <w:bookmarkStart w:id="251" w:name="_Toc376104545"/>
      <w:bookmarkStart w:id="252" w:name="_Toc376104610"/>
      <w:bookmarkStart w:id="253" w:name="_Toc376187117"/>
      <w:bookmarkStart w:id="254" w:name="_Toc376187180"/>
      <w:bookmarkStart w:id="255"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3"/>
      <w:r w:rsidR="006C2B4F" w:rsidRPr="00A13E5A">
        <w:rPr>
          <w:color w:val="00000A"/>
          <w:shd w:val="clear" w:color="auto" w:fill="FFFFFF" w:themeFill="background1"/>
        </w:rPr>
        <w:t>в электронной форме</w:t>
      </w:r>
    </w:p>
    <w:p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rsidR="00271695" w:rsidRPr="00271695" w:rsidRDefault="00D51273" w:rsidP="00C94A6C">
      <w:pPr>
        <w:pStyle w:val="20"/>
        <w:ind w:left="567" w:hanging="567"/>
      </w:pPr>
      <w:bookmarkStart w:id="256"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4"/>
      <w:bookmarkEnd w:id="245"/>
      <w:bookmarkEnd w:id="246"/>
      <w:bookmarkEnd w:id="247"/>
      <w:bookmarkEnd w:id="248"/>
      <w:bookmarkEnd w:id="249"/>
      <w:bookmarkEnd w:id="250"/>
      <w:bookmarkEnd w:id="251"/>
      <w:bookmarkEnd w:id="252"/>
      <w:bookmarkEnd w:id="253"/>
      <w:bookmarkEnd w:id="254"/>
      <w:bookmarkEnd w:id="255"/>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6"/>
    </w:p>
    <w:p w:rsidR="00D6639E" w:rsidRPr="0040603F" w:rsidRDefault="00D0326F" w:rsidP="00F33FCF">
      <w:pPr>
        <w:pStyle w:val="20"/>
        <w:suppressAutoHyphens/>
        <w:ind w:left="567" w:hanging="567"/>
        <w:rPr>
          <w:color w:val="00000A"/>
          <w:shd w:val="clear" w:color="auto" w:fill="FFFFFF" w:themeFill="background1"/>
        </w:rPr>
      </w:pPr>
      <w:bookmarkStart w:id="257" w:name="_Toc480989272"/>
      <w:bookmarkStart w:id="258" w:name="bookmark94"/>
      <w:bookmarkStart w:id="259" w:name="_Toc376103892"/>
      <w:bookmarkStart w:id="260" w:name="_Toc376103989"/>
      <w:bookmarkStart w:id="261" w:name="_Toc376104147"/>
      <w:bookmarkStart w:id="262" w:name="_Toc376104273"/>
      <w:bookmarkStart w:id="263" w:name="_Toc376104420"/>
      <w:bookmarkStart w:id="264" w:name="_Toc376104498"/>
      <w:bookmarkStart w:id="265" w:name="_Toc376104546"/>
      <w:bookmarkStart w:id="266" w:name="_Toc376104611"/>
      <w:bookmarkStart w:id="267" w:name="_Toc376187118"/>
      <w:bookmarkStart w:id="268"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7"/>
      <w:bookmarkEnd w:id="258"/>
      <w:bookmarkEnd w:id="259"/>
      <w:bookmarkEnd w:id="260"/>
      <w:bookmarkEnd w:id="261"/>
      <w:bookmarkEnd w:id="262"/>
      <w:bookmarkEnd w:id="263"/>
      <w:bookmarkEnd w:id="264"/>
      <w:bookmarkEnd w:id="265"/>
      <w:bookmarkEnd w:id="266"/>
      <w:bookmarkEnd w:id="267"/>
      <w:r w:rsidR="00D6639E" w:rsidRPr="0040603F">
        <w:rPr>
          <w:color w:val="00000A"/>
          <w:shd w:val="clear" w:color="auto" w:fill="FFFFFF" w:themeFill="background1"/>
        </w:rPr>
        <w:t>договора</w:t>
      </w:r>
      <w:bookmarkEnd w:id="268"/>
    </w:p>
    <w:p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40603F" w:rsidRDefault="00600F3D" w:rsidP="00457D88">
      <w:pPr>
        <w:pStyle w:val="20"/>
        <w:shd w:val="clear" w:color="auto" w:fill="FFFFFF" w:themeFill="background1"/>
        <w:suppressAutoHyphens/>
        <w:ind w:left="567" w:hanging="567"/>
        <w:rPr>
          <w:color w:val="00000A"/>
        </w:rPr>
      </w:pPr>
      <w:bookmarkStart w:id="269" w:name="_Toc428265384"/>
      <w:bookmarkStart w:id="270" w:name="_Toc437524361"/>
      <w:bookmarkStart w:id="271" w:name="_Toc480989273"/>
      <w:bookmarkStart w:id="272" w:name="bookmark96"/>
      <w:bookmarkStart w:id="273" w:name="_Toc376103893"/>
      <w:bookmarkStart w:id="274" w:name="_Toc376103990"/>
      <w:bookmarkStart w:id="275" w:name="_Toc376104148"/>
      <w:bookmarkStart w:id="276" w:name="_Toc376104274"/>
      <w:bookmarkStart w:id="277" w:name="_Toc376104422"/>
      <w:bookmarkStart w:id="278" w:name="_Toc376104499"/>
      <w:bookmarkStart w:id="279" w:name="_Toc376104547"/>
      <w:bookmarkStart w:id="280" w:name="_Toc376104612"/>
      <w:bookmarkStart w:id="281" w:name="_Toc376187119"/>
      <w:bookmarkStart w:id="282" w:name="_Toc31975054"/>
      <w:bookmarkEnd w:id="269"/>
      <w:bookmarkEnd w:id="270"/>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1"/>
      <w:bookmarkEnd w:id="272"/>
      <w:bookmarkEnd w:id="273"/>
      <w:bookmarkEnd w:id="274"/>
      <w:bookmarkEnd w:id="275"/>
      <w:bookmarkEnd w:id="276"/>
      <w:bookmarkEnd w:id="277"/>
      <w:bookmarkEnd w:id="278"/>
      <w:bookmarkEnd w:id="279"/>
      <w:bookmarkEnd w:id="280"/>
      <w:bookmarkEnd w:id="281"/>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2"/>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40603F">
        <w:rPr>
          <w:sz w:val="28"/>
          <w:szCs w:val="28"/>
          <w:shd w:val="clear" w:color="auto" w:fill="FFFFFF" w:themeFill="background1"/>
        </w:rPr>
        <w:t>непредоставление</w:t>
      </w:r>
      <w:proofErr w:type="spellEnd"/>
      <w:r w:rsidR="00652316" w:rsidRPr="0040603F">
        <w:rPr>
          <w:sz w:val="28"/>
          <w:szCs w:val="28"/>
          <w:shd w:val="clear" w:color="auto" w:fill="FFFFFF" w:themeFill="background1"/>
        </w:rPr>
        <w:t xml:space="preserve">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3" w:name="P1330"/>
      <w:bookmarkEnd w:id="283"/>
    </w:p>
    <w:p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4" w:name="bookmark80"/>
      <w:bookmarkStart w:id="285" w:name="_Toc376103881"/>
      <w:bookmarkStart w:id="286" w:name="_Toc376103977"/>
      <w:bookmarkStart w:id="287" w:name="_Toc376104134"/>
      <w:bookmarkStart w:id="288" w:name="_Toc376104260"/>
      <w:bookmarkStart w:id="289" w:name="_Toc376104407"/>
      <w:bookmarkStart w:id="290" w:name="_Toc376104485"/>
      <w:bookmarkStart w:id="291" w:name="_Toc376104533"/>
      <w:bookmarkStart w:id="292" w:name="_Toc376104598"/>
      <w:bookmarkStart w:id="293" w:name="_Toc376187105"/>
      <w:bookmarkStart w:id="294" w:name="_Toc480989265"/>
      <w:bookmarkStart w:id="295"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4"/>
      <w:bookmarkEnd w:id="285"/>
      <w:bookmarkEnd w:id="286"/>
      <w:bookmarkEnd w:id="287"/>
      <w:bookmarkEnd w:id="288"/>
      <w:bookmarkEnd w:id="289"/>
      <w:bookmarkEnd w:id="290"/>
      <w:bookmarkEnd w:id="291"/>
      <w:bookmarkEnd w:id="292"/>
      <w:bookmarkEnd w:id="293"/>
      <w:bookmarkEnd w:id="294"/>
      <w:bookmarkEnd w:id="295"/>
    </w:p>
    <w:p w:rsidR="00C75E24" w:rsidRPr="0040603F" w:rsidRDefault="004D731B" w:rsidP="00C75E24">
      <w:pPr>
        <w:pStyle w:val="af9"/>
        <w:ind w:left="0" w:firstLine="709"/>
        <w:jc w:val="both"/>
        <w:rPr>
          <w:sz w:val="28"/>
        </w:rPr>
      </w:pPr>
      <w:bookmarkStart w:id="296" w:name="_Toc376103895"/>
      <w:bookmarkStart w:id="297" w:name="_Toc376103992"/>
      <w:bookmarkStart w:id="298" w:name="_Toc376104150"/>
      <w:bookmarkStart w:id="299" w:name="_Toc376104276"/>
      <w:bookmarkStart w:id="300" w:name="_Toc376104424"/>
      <w:bookmarkStart w:id="301" w:name="_Toc376104501"/>
      <w:bookmarkStart w:id="302" w:name="_Toc376104549"/>
      <w:bookmarkStart w:id="303" w:name="_Toc376104614"/>
      <w:bookmarkStart w:id="304" w:name="_Toc376187121"/>
      <w:bookmarkStart w:id="305" w:name="_Toc376187181"/>
      <w:bookmarkStart w:id="306" w:name="_Toc480989274"/>
      <w:bookmarkStart w:id="307" w:name="_Toc374530008"/>
      <w:bookmarkStart w:id="308" w:name="_Toc375898289"/>
      <w:bookmarkStart w:id="309" w:name="_Toc375898873"/>
      <w:bookmarkStart w:id="310"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rsidR="001A3F80" w:rsidRDefault="001A3F80">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751273">
        <w:rPr>
          <w:szCs w:val="28"/>
        </w:rPr>
        <w:t xml:space="preserve">ЗАПРОСА ПРЕДЛОЖЕНИЙ </w:t>
      </w:r>
      <w:r w:rsidR="00D6639E">
        <w:rPr>
          <w:rStyle w:val="1a"/>
          <w:b/>
          <w:color w:val="00000A"/>
        </w:rPr>
        <w:t>В ЭЛЕКТРОННОЙ ФОРМЕ</w:t>
      </w:r>
      <w:bookmarkEnd w:id="310"/>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bookmarkStart w:id="311" w:name="_Toc375898323"/>
            <w:bookmarkStart w:id="312" w:name="_Toc375898907"/>
            <w:bookmarkStart w:id="313" w:name="_Toc376103922"/>
            <w:bookmarkStart w:id="314" w:name="_Toc376104019"/>
            <w:bookmarkStart w:id="315" w:name="_Toc376104177"/>
            <w:bookmarkStart w:id="316" w:name="_Toc376104451"/>
            <w:bookmarkEnd w:id="311"/>
            <w:bookmarkEnd w:id="312"/>
            <w:bookmarkEnd w:id="313"/>
            <w:bookmarkEnd w:id="314"/>
            <w:bookmarkEnd w:id="315"/>
            <w:bookmarkEnd w:id="316"/>
            <w:r>
              <w:rPr>
                <w:rFonts w:ascii="Times New Roman" w:hAnsi="Times New Roman" w:cs="Times New Roman"/>
                <w:color w:val="00000A"/>
              </w:rPr>
              <w:t>№</w:t>
            </w:r>
          </w:p>
          <w:p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  </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  </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Винокурова Наталья Владимировна</w:t>
            </w:r>
          </w:p>
        </w:tc>
      </w:tr>
      <w:tr w:rsidR="00CF5F8A" w:rsidRPr="0069451E"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i/>
                <w:color w:val="000000" w:themeColor="text1"/>
                <w:sz w:val="28"/>
                <w:szCs w:val="28"/>
                <w:vertAlign w:val="superscript"/>
              </w:rPr>
            </w:pPr>
          </w:p>
          <w:p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молока и молочной продукции.</w:t>
            </w:r>
          </w:p>
          <w:p w:rsidR="00B61CF4" w:rsidRDefault="00B61CF4" w:rsidP="00AD58CD">
            <w:pPr>
              <w:jc w:val="both"/>
              <w:rPr>
                <w:rFonts w:ascii="Times New Roman" w:hAnsi="Times New Roman" w:cs="Times New Roman"/>
                <w:color w:val="000000" w:themeColor="text1"/>
              </w:rPr>
            </w:pPr>
          </w:p>
          <w:p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B61CF4" w:rsidRPr="001F78A2" w:rsidRDefault="00B61CF4" w:rsidP="00AD58CD">
            <w:pPr>
              <w:jc w:val="both"/>
              <w:rPr>
                <w:rFonts w:ascii="Times New Roman" w:hAnsi="Times New Roman" w:cs="Times New Roman"/>
                <w:color w:val="000000" w:themeColor="text1"/>
              </w:rPr>
            </w:pPr>
          </w:p>
          <w:p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rsidR="00B61CF4" w:rsidRDefault="00B61CF4" w:rsidP="00AD58CD">
            <w:pPr>
              <w:rPr>
                <w:rFonts w:ascii="Times New Roman" w:hAnsi="Times New Roman" w:cs="Times New Roman"/>
                <w:color w:val="auto"/>
              </w:rPr>
            </w:pPr>
          </w:p>
          <w:p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rsidR="00B61CF4" w:rsidRPr="0069451E" w:rsidRDefault="00B61CF4" w:rsidP="00AD58CD">
            <w:pPr>
              <w:rPr>
                <w:rFonts w:ascii="Times New Roman" w:hAnsi="Times New Roman" w:cs="Times New Roman"/>
                <w:color w:val="000000" w:themeColor="text1"/>
                <w:sz w:val="28"/>
                <w:szCs w:val="28"/>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B61CF4" w:rsidP="00AD58CD">
            <w:pPr>
              <w:jc w:val="both"/>
              <w:rPr>
                <w:rFonts w:ascii="Times New Roman" w:hAnsi="Times New Roman" w:cs="Times New Roman"/>
                <w:color w:val="000000" w:themeColor="text1"/>
              </w:rPr>
            </w:pPr>
          </w:p>
          <w:p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B61CF4" w:rsidRPr="0069451E" w:rsidRDefault="00B61CF4" w:rsidP="00AD58CD">
            <w:pPr>
              <w:jc w:val="both"/>
              <w:rPr>
                <w:rFonts w:ascii="Times New Roman" w:hAnsi="Times New Roman" w:cs="Times New Roman"/>
                <w:color w:val="auto"/>
              </w:rPr>
            </w:pPr>
          </w:p>
        </w:tc>
      </w:tr>
      <w:tr w:rsidR="00B61CF4" w:rsidRPr="0069451E"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142830, Российская Федерация, Московская обл., городской округ Ступино, с.Шугарово, ул.Совхозная, владение 3;</w:t>
              <w:br/>
              <w:t>Сроки поставки товара: в соответствии с ТЗ;</w:t>
              <w:br/>
              <w:t>Условия поставки товара: в соответствии с ТЗ</w:t>
              <w:br/>
              <w:t/>
            </w: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Pr="0069451E" w:rsidRDefault="00B61CF4" w:rsidP="00AD58CD">
            <w:pPr>
              <w:jc w:val="both"/>
              <w:rPr>
                <w:rFonts w:ascii="Times New Roman" w:hAnsi="Times New Roman" w:cs="Times New Roman"/>
                <w:color w:val="auto"/>
              </w:rPr>
            </w:pPr>
          </w:p>
        </w:tc>
      </w:tr>
      <w:tr w:rsidR="00B61CF4" w:rsidRPr="0069451E"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803BB6" w:rsidP="00803BB6">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375 691 (триста семьдесят пять тысяч шестьсот девяносто один) рубль 60 копеек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901-0701-0000000000-244, 375 691 рубль 60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A82A2F" w:rsidRPr="0069451E"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rsidR="00B61CF4" w:rsidRPr="0069451E" w:rsidRDefault="00B61CF4" w:rsidP="00AD58CD">
            <w:pPr>
              <w:rPr>
                <w:rFonts w:ascii="Times New Roman" w:hAnsi="Times New Roman" w:cs="Times New Roman"/>
                <w:color w:val="00000A"/>
                <w:sz w:val="20"/>
                <w:szCs w:val="20"/>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br/>
              <w:t>в соответствии с действующим законодательством</w:t>
            </w:r>
          </w:p>
        </w:tc>
      </w:tr>
      <w:tr w:rsidR="00B61CF4" w:rsidRPr="0069451E"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3669B" w:rsidRDefault="00B61CF4" w:rsidP="00AD58CD">
            <w:pPr>
              <w:rPr>
                <w:rFonts w:ascii="Times New Roman" w:hAnsi="Times New Roman" w:cs="Times New Roman"/>
                <w:color w:val="00000A"/>
              </w:rPr>
            </w:pPr>
          </w:p>
          <w:p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1227E0" w:rsidRPr="0069451E" w:rsidRDefault="001227E0"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Default="008C3C95" w:rsidP="008C3C95">
            <w:pPr>
              <w:jc w:val="both"/>
              <w:rPr>
                <w:rFonts w:ascii="Times New Roman" w:hAnsi="Times New Roman" w:cs="Times New Roman"/>
                <w:color w:val="auto"/>
              </w:rPr>
            </w:pPr>
          </w:p>
          <w:p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«30» сентября 2020</w:t>
            </w:r>
            <w:r w:rsidRPr="0069451E">
              <w:rPr>
                <w:rFonts w:ascii="Times New Roman" w:eastAsia="Times New Roman" w:hAnsi="Times New Roman" w:cs="Times New Roman"/>
                <w:color w:val="auto"/>
              </w:rPr>
              <w:t>.</w:t>
            </w:r>
          </w:p>
          <w:p w:rsidR="008C3C95" w:rsidRPr="0069451E" w:rsidRDefault="008C3C95" w:rsidP="008C3C95">
            <w:pPr>
              <w:jc w:val="both"/>
              <w:rPr>
                <w:rFonts w:ascii="Times New Roman" w:eastAsia="Times New Roman" w:hAnsi="Times New Roman" w:cs="Times New Roman"/>
                <w:color w:val="auto"/>
              </w:rPr>
            </w:pPr>
          </w:p>
          <w:p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«28» октября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8C3C95" w:rsidRPr="0069451E" w:rsidRDefault="008C3C95" w:rsidP="008C3C95">
            <w:pPr>
              <w:jc w:val="both"/>
              <w:rPr>
                <w:rFonts w:ascii="Times New Roman" w:hAnsi="Times New Roman" w:cs="Times New Roman"/>
                <w:color w:val="auto"/>
              </w:rPr>
            </w:pP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«30» сентября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8C3C95" w:rsidRPr="0069451E" w:rsidRDefault="008C3C95" w:rsidP="008C3C95">
            <w:pPr>
              <w:contextualSpacing/>
              <w:jc w:val="both"/>
              <w:rPr>
                <w:rFonts w:ascii="Times New Roman" w:hAnsi="Times New Roman" w:cs="Times New Roman"/>
                <w:color w:val="auto"/>
              </w:rPr>
            </w:pP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«02» ноября 2020 в 17 ч. 00 мин.</w:t>
            </w: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«03» ноября 2020</w:t>
            </w:r>
            <w:r w:rsidR="008C3C95" w:rsidRPr="00866DFF">
              <w:rPr>
                <w:rFonts w:ascii="Times New Roman" w:eastAsia="Times New Roman" w:hAnsi="Times New Roman" w:cs="Times New Roman"/>
                <w:b/>
                <w:i/>
                <w:color w:val="auto"/>
              </w:rPr>
              <w:t xml:space="preserve"> </w:t>
            </w:r>
          </w:p>
          <w:p w:rsidR="008C3C95" w:rsidRPr="0069451E" w:rsidRDefault="008C3C95" w:rsidP="008C3C95">
            <w:pPr>
              <w:rPr>
                <w:rFonts w:ascii="Times New Roman" w:eastAsia="Times New Roman" w:hAnsi="Times New Roman" w:cs="Times New Roman"/>
                <w:b/>
                <w:i/>
                <w:color w:val="auto"/>
              </w:rPr>
            </w:pPr>
          </w:p>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«03» ноября 2020</w:t>
            </w:r>
          </w:p>
          <w:p w:rsidR="008C3C95" w:rsidRPr="0069451E" w:rsidRDefault="008C3C95" w:rsidP="008C3C95">
            <w:pPr>
              <w:rPr>
                <w:rFonts w:ascii="Times New Roman" w:eastAsia="Times New Roman" w:hAnsi="Times New Roman"/>
                <w:color w:val="auto"/>
              </w:rPr>
            </w:pPr>
          </w:p>
        </w:tc>
      </w:tr>
      <w:tr w:rsidR="008C3C95" w:rsidRPr="0069451E"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«05» ноября 2020</w:t>
            </w:r>
            <w:r w:rsidR="008C3C95" w:rsidRPr="0069451E">
              <w:rPr>
                <w:rFonts w:ascii="Times New Roman" w:eastAsia="Times New Roman" w:hAnsi="Times New Roman" w:cs="Times New Roman"/>
                <w:b/>
                <w:i/>
                <w:color w:val="auto"/>
              </w:rPr>
              <w:t xml:space="preserve"> </w:t>
            </w:r>
          </w:p>
          <w:p w:rsidR="008C3C95" w:rsidRPr="0069451E" w:rsidRDefault="008C3C95" w:rsidP="008C3C95">
            <w:pPr>
              <w:contextualSpacing/>
              <w:jc w:val="both"/>
              <w:rPr>
                <w:rFonts w:ascii="Times New Roman" w:eastAsia="Times New Roman" w:hAnsi="Times New Roman" w:cs="Times New Roman"/>
                <w:color w:val="00000A"/>
              </w:rPr>
            </w:pPr>
          </w:p>
          <w:p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rsidR="008C3C95" w:rsidRPr="0069451E" w:rsidRDefault="00B757BF" w:rsidP="009C1D31">
            <w:r w:rsidRPr="00C72984">
              <w:rPr>
                <w:rFonts w:ascii="Times New Roman" w:hAnsi="Times New Roman" w:cs="Times New Roman"/>
                <w:color w:val="auto"/>
              </w:rPr>
              <w:t>«05» ноября 2020</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«06» ноября 2020</w:t>
            </w:r>
          </w:p>
          <w:p w:rsidR="008C3C95" w:rsidRPr="0069451E" w:rsidRDefault="008C3C95" w:rsidP="008C3C95">
            <w:pPr>
              <w:rPr>
                <w:rFonts w:ascii="Times New Roman" w:hAnsi="Times New Roman" w:cs="Times New Roman"/>
                <w:color w:val="auto"/>
              </w:rPr>
            </w:pP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p>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C32232" w:rsidRPr="0069451E" w:rsidRDefault="00C32232" w:rsidP="00C32232">
            <w:pPr>
              <w:widowControl w:val="0"/>
              <w:autoSpaceDE w:val="0"/>
              <w:autoSpaceDN w:val="0"/>
              <w:ind w:firstLine="709"/>
              <w:jc w:val="both"/>
              <w:rPr>
                <w:rFonts w:ascii="Times New Roman" w:hAnsi="Times New Roman" w:cs="Times New Roman"/>
                <w:i/>
                <w:color w:val="auto"/>
              </w:rPr>
            </w:pPr>
          </w:p>
          <w:p w:rsidR="00C32232" w:rsidRPr="0069451E" w:rsidRDefault="00C32232" w:rsidP="00C32232">
            <w:pPr>
              <w:jc w:val="both"/>
              <w:rPr>
                <w:rFonts w:ascii="Times New Roman" w:hAnsi="Times New Roman" w:cs="Times New Roman"/>
                <w:i/>
                <w:color w:val="auto"/>
              </w:rPr>
            </w:pPr>
          </w:p>
        </w:tc>
      </w:tr>
      <w:tr w:rsidR="00C32232"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A3F80" w:rsidRDefault="001A3F80">
      <w:pPr>
        <w:rPr>
          <w:rStyle w:val="1a"/>
          <w:rFonts w:eastAsia="Times New Roman"/>
          <w:bCs/>
          <w:color w:val="00000A"/>
          <w:szCs w:val="32"/>
        </w:rPr>
      </w:pPr>
      <w:bookmarkStart w:id="485"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5"/>
    </w:p>
    <w:p w:rsidR="00D6639E" w:rsidRDefault="00D6639E" w:rsidP="00D0526D">
      <w:pPr>
        <w:pStyle w:val="Style1"/>
        <w:widowControl/>
        <w:ind w:left="567" w:hanging="567"/>
        <w:jc w:val="center"/>
        <w:rPr>
          <w:b/>
          <w:sz w:val="28"/>
          <w:szCs w:val="28"/>
        </w:rPr>
      </w:pPr>
      <w:bookmarkStart w:id="486" w:name="bookmark0"/>
      <w:bookmarkEnd w:id="486"/>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A3F80" w:rsidRDefault="001A3F80">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7A0" w:rsidRDefault="007D77A0">
      <w:r>
        <w:separator/>
      </w:r>
    </w:p>
  </w:endnote>
  <w:endnote w:type="continuationSeparator" w:id="0">
    <w:p w:rsidR="007D77A0" w:rsidRDefault="007D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7A0" w:rsidRDefault="007D77A0">
      <w:r>
        <w:separator/>
      </w:r>
    </w:p>
  </w:footnote>
  <w:footnote w:type="continuationSeparator" w:id="0">
    <w:p w:rsidR="007D77A0" w:rsidRDefault="007D77A0">
      <w:r>
        <w:continuationSeparator/>
      </w:r>
    </w:p>
  </w:footnote>
  <w:footnote w:id="1">
    <w:p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3773</TotalTime>
  <Pages>34</Pages>
  <Words>10770</Words>
  <Characters>61393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248</cp:revision>
  <cp:lastPrinted>2020-02-21T12:46:00Z</cp:lastPrinted>
  <dcterms:created xsi:type="dcterms:W3CDTF">2020-05-22T15:38:00Z</dcterms:created>
  <dcterms:modified xsi:type="dcterms:W3CDTF">2020-06-18T14:23:00Z</dcterms:modified>
</cp:coreProperties>
</file>