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«09»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объёмной георешётки</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объёмной георешётки</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поставка осуществляется в течение 10 рабочих дней с даты заключения Договора;</w:t>
              <w:br/>
              <w:t>Условия поставки товара: В соответствии с Техническим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58 133 (пятьдесят восемь тысяч сто тридцать три) рубля 98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909-0000-0000000000-244, 58 133 рубля 98 копеек</w:t>
              <w:br/>
              <w:t/>
              <w:br/>
              <w:t>ОКПД2: 22.21.30.110 Плиты, листы пластмассовые, неармированные или не комбинированные с другими материалами;</w:t>
              <w:br/>
              <w:t/>
              <w:br/>
              <w:t>ОКВЭД2: 22.21 Производство пластмассовых плит, полос, труб и профилей;</w:t>
              <w:br/>
              <w:t/>
              <w:br/>
              <w:t>Код КОЗ: 01.22.02.16.10.04.08 Тканая георешетка;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(товарная накладная, счет)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«16» октября 2020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октября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«19»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«19»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