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417773">
        <w:rPr>
          <w:b/>
          <w:u w:val="single"/>
        </w:rPr>
        <w:t>27</w:t>
      </w:r>
      <w:r w:rsidRPr="00C5246F">
        <w:rPr>
          <w:b/>
          <w:u w:val="single"/>
        </w:rPr>
        <w:t xml:space="preserve">» </w:t>
      </w:r>
      <w:proofErr w:type="gramStart"/>
      <w:r w:rsidR="00417773">
        <w:rPr>
          <w:b/>
          <w:u w:val="single"/>
        </w:rPr>
        <w:t>октября</w:t>
      </w:r>
      <w:r w:rsidR="00BE04F7">
        <w:rPr>
          <w:b/>
          <w:u w:val="single"/>
        </w:rPr>
        <w:t xml:space="preserve"> </w:t>
      </w:r>
      <w:r w:rsidR="00766183">
        <w:rPr>
          <w:b/>
          <w:u w:val="single"/>
        </w:rPr>
        <w:t xml:space="preserve"> 2021</w:t>
      </w:r>
      <w:proofErr w:type="gramEnd"/>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67EC6"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договора</w:t>
      </w:r>
    </w:p>
    <w:p w:rsidR="0093073F" w:rsidRDefault="00766183" w:rsidP="00FE54C8">
      <w:pPr>
        <w:pStyle w:val="a8"/>
        <w:shd w:val="clear" w:color="auto" w:fill="FFFFFF"/>
        <w:spacing w:before="0" w:beforeAutospacing="0" w:after="0" w:afterAutospacing="0"/>
        <w:jc w:val="center"/>
        <w:rPr>
          <w:b/>
        </w:rPr>
      </w:pPr>
      <w:r>
        <w:rPr>
          <w:b/>
        </w:rPr>
        <w:t xml:space="preserve"> </w:t>
      </w:r>
      <w:r w:rsidR="00FE54C8" w:rsidRPr="00FE54C8">
        <w:rPr>
          <w:b/>
        </w:rPr>
        <w:t xml:space="preserve">на </w:t>
      </w:r>
      <w:r w:rsidR="00742B88">
        <w:rPr>
          <w:b/>
        </w:rPr>
        <w:t>поставку</w:t>
      </w:r>
      <w:r w:rsidR="00742B88" w:rsidRPr="00742B88">
        <w:rPr>
          <w:b/>
        </w:rPr>
        <w:t xml:space="preserve"> </w:t>
      </w:r>
      <w:r w:rsidR="00417773">
        <w:rPr>
          <w:b/>
        </w:rPr>
        <w:t xml:space="preserve">автомата для бесплатной зарядки мобильных телефонов </w:t>
      </w:r>
      <w:r w:rsidR="00367EC6">
        <w:rPr>
          <w:b/>
        </w:rPr>
        <w:t xml:space="preserve">для </w:t>
      </w:r>
      <w:proofErr w:type="gramStart"/>
      <w:r w:rsidR="00367EC6">
        <w:rPr>
          <w:b/>
        </w:rPr>
        <w:t xml:space="preserve">нужд </w:t>
      </w:r>
      <w:r w:rsidR="00E40259">
        <w:rPr>
          <w:b/>
        </w:rPr>
        <w:t xml:space="preserve"> </w:t>
      </w:r>
      <w:r w:rsidR="00742B88" w:rsidRPr="00742B88">
        <w:rPr>
          <w:b/>
        </w:rPr>
        <w:t>МФЦ</w:t>
      </w:r>
      <w:proofErr w:type="gramEnd"/>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E40259">
      <w:pP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lastRenderedPageBreak/>
        <w:t xml:space="preserve"> </w:t>
      </w:r>
    </w:p>
    <w:p w:rsidR="00BA2DE6" w:rsidRPr="00367EC6" w:rsidRDefault="00BA2DE6" w:rsidP="00367EC6">
      <w:pPr>
        <w:spacing w:after="200" w:line="276" w:lineRule="auto"/>
        <w:ind w:firstLine="709"/>
        <w:jc w:val="both"/>
        <w:rPr>
          <w:b/>
          <w:snapToGrid w:val="0"/>
          <w:color w:val="000000"/>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proofErr w:type="spellStart"/>
            <w:r w:rsidR="00DC1D2D" w:rsidRPr="009125C3">
              <w:t>mfc-shatura</w:t>
            </w:r>
            <w:r w:rsidR="00061DCE">
              <w:rPr>
                <w:lang w:val="en-US"/>
              </w:rPr>
              <w:t>mr</w:t>
            </w:r>
            <w:proofErr w:type="spellEnd"/>
            <w:r w:rsidR="00061DCE">
              <w:t>@</w:t>
            </w:r>
            <w:proofErr w:type="spellStart"/>
            <w:r w:rsidR="00061DCE">
              <w:rPr>
                <w:lang w:val="en-US"/>
              </w:rPr>
              <w:t>mosreg</w:t>
            </w:r>
            <w:proofErr w:type="spellEnd"/>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C0768D"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sidR="00417773">
              <w:rPr>
                <w:b/>
              </w:rPr>
              <w:t xml:space="preserve">автомата для бесплатной зарядки мобильных телефонов </w:t>
            </w:r>
            <w:r w:rsidR="00367EC6">
              <w:rPr>
                <w:b/>
              </w:rPr>
              <w:t xml:space="preserve">для нужд </w:t>
            </w:r>
            <w:r w:rsidRPr="00742B88">
              <w:rPr>
                <w:b/>
              </w:rPr>
              <w:t>МФЦ</w:t>
            </w:r>
            <w:r>
              <w:rPr>
                <w:b/>
              </w:rPr>
              <w:t xml:space="preserve"> Шатура</w:t>
            </w:r>
          </w:p>
          <w:p w:rsidR="00BA2DE6" w:rsidRPr="006274DD" w:rsidRDefault="00BA2DE6" w:rsidP="00742B88">
            <w:pPr>
              <w:spacing w:line="0" w:lineRule="atLeast"/>
              <w:jc w:val="both"/>
            </w:pP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w:t>
            </w:r>
            <w:r w:rsidRPr="00FF6D19">
              <w:lastRenderedPageBreak/>
              <w:t>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3F61BD" w:rsidRDefault="00177B80" w:rsidP="004C3CF6">
            <w:pPr>
              <w:jc w:val="both"/>
              <w:rPr>
                <w:rFonts w:eastAsia="Calibri"/>
                <w:b/>
                <w:iCs/>
                <w:lang w:eastAsia="en-US"/>
              </w:rPr>
            </w:pPr>
            <w:r>
              <w:rPr>
                <w:rFonts w:eastAsia="Calibri"/>
                <w:b/>
                <w:iCs/>
                <w:lang w:eastAsia="en-US"/>
              </w:rPr>
              <w:t xml:space="preserve"> </w:t>
            </w:r>
            <w:r w:rsidR="00417773">
              <w:rPr>
                <w:rFonts w:eastAsia="Calibri"/>
                <w:b/>
                <w:iCs/>
                <w:lang w:eastAsia="en-US"/>
              </w:rPr>
              <w:t>97 733,</w:t>
            </w:r>
            <w:proofErr w:type="gramStart"/>
            <w:r w:rsidR="00417773">
              <w:rPr>
                <w:rFonts w:eastAsia="Calibri"/>
                <w:b/>
                <w:iCs/>
                <w:lang w:eastAsia="en-US"/>
              </w:rPr>
              <w:t>33</w:t>
            </w:r>
            <w:r w:rsidR="00E40259">
              <w:rPr>
                <w:rFonts w:eastAsia="Calibri"/>
                <w:b/>
                <w:iCs/>
                <w:lang w:eastAsia="en-US"/>
              </w:rPr>
              <w:t xml:space="preserve"> </w:t>
            </w:r>
            <w:r w:rsidR="00417773">
              <w:rPr>
                <w:rFonts w:eastAsia="Calibri"/>
                <w:b/>
                <w:iCs/>
                <w:lang w:eastAsia="en-US"/>
              </w:rPr>
              <w:t xml:space="preserve"> рублей</w:t>
            </w:r>
            <w:proofErr w:type="gramEnd"/>
            <w:r w:rsidR="00AF2A73" w:rsidRPr="00AF2A73">
              <w:rPr>
                <w:rFonts w:eastAsia="Calibri"/>
                <w:b/>
                <w:iCs/>
                <w:lang w:eastAsia="en-US"/>
              </w:rPr>
              <w:t>(</w:t>
            </w:r>
            <w:r w:rsidR="00417773">
              <w:rPr>
                <w:rFonts w:eastAsia="Calibri"/>
                <w:b/>
                <w:iCs/>
                <w:lang w:eastAsia="en-US"/>
              </w:rPr>
              <w:t>девяносто семь тысяч семьсот тридцать три рубля 33 копейки</w:t>
            </w:r>
            <w:r w:rsidR="003F61BD">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C0768D"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417773" w:rsidP="00936A3D">
            <w:pPr>
              <w:autoSpaceDE w:val="0"/>
              <w:autoSpaceDN w:val="0"/>
              <w:adjustRightInd w:val="0"/>
              <w:jc w:val="both"/>
              <w:rPr>
                <w:b/>
              </w:rPr>
            </w:pPr>
            <w:r>
              <w:rPr>
                <w:b/>
              </w:rPr>
              <w:t>28</w:t>
            </w:r>
            <w:r w:rsidR="00791902" w:rsidRPr="000A6160">
              <w:rPr>
                <w:b/>
              </w:rPr>
              <w:t>.</w:t>
            </w:r>
            <w:r>
              <w:rPr>
                <w:b/>
              </w:rPr>
              <w:t>10</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sidR="00177B80">
              <w:rPr>
                <w:b/>
              </w:rPr>
              <w:t>09</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417773" w:rsidP="003571C1">
            <w:pPr>
              <w:jc w:val="both"/>
              <w:rPr>
                <w:b/>
              </w:rPr>
            </w:pPr>
            <w:r>
              <w:rPr>
                <w:b/>
              </w:rPr>
              <w:t>08</w:t>
            </w:r>
            <w:r w:rsidR="00CF5781" w:rsidRPr="000A6160">
              <w:rPr>
                <w:b/>
              </w:rPr>
              <w:t>.</w:t>
            </w:r>
            <w:r>
              <w:rPr>
                <w:b/>
              </w:rPr>
              <w:t>11</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417773" w:rsidP="00A91132">
            <w:pPr>
              <w:jc w:val="both"/>
              <w:rPr>
                <w:b/>
              </w:rPr>
            </w:pPr>
            <w:r>
              <w:rPr>
                <w:b/>
              </w:rPr>
              <w:t>08.11</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r>
              <w:rPr>
                <w:b/>
              </w:rPr>
              <w:t xml:space="preserve">, подведение итогов -09.11.2021 г. </w:t>
            </w:r>
            <w:proofErr w:type="gramStart"/>
            <w:r>
              <w:rPr>
                <w:b/>
              </w:rPr>
              <w:t>в  10</w:t>
            </w:r>
            <w:proofErr w:type="gramEnd"/>
            <w:r>
              <w:rPr>
                <w:b/>
              </w:rPr>
              <w:t>:00 «время московское»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 xml:space="preserve">Срок, место и порядок предоставления извещения о конкурентной закупке, размер, порядок и сроки внесения платы, взимаемой Заказчиком </w:t>
            </w:r>
            <w:r w:rsidRPr="00FF6D19">
              <w:lastRenderedPageBreak/>
              <w:t>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lastRenderedPageBreak/>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60117C">
              <w:t>14</w:t>
            </w:r>
            <w:r w:rsidRPr="00FE54C8">
              <w:t xml:space="preserve"> (</w:t>
            </w:r>
            <w:r w:rsidR="0060117C">
              <w:t>четырнадцать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w:t>
            </w:r>
            <w:r w:rsidR="00970905" w:rsidRPr="00FF6D19">
              <w:rPr>
                <w:rFonts w:ascii="Times New Roman" w:hAnsi="Times New Roman" w:cs="Times New Roman"/>
                <w:sz w:val="24"/>
                <w:szCs w:val="24"/>
              </w:rPr>
              <w:lastRenderedPageBreak/>
              <w:t xml:space="preserve">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FF6D19">
              <w:rPr>
                <w:rFonts w:ascii="Times New Roman" w:hAnsi="Times New Roman" w:cs="Times New Roman"/>
                <w:sz w:val="24"/>
                <w:szCs w:val="24"/>
              </w:rPr>
              <w:lastRenderedPageBreak/>
              <w:t>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8C0C63">
              <w:rPr>
                <w:b/>
                <w:i/>
                <w:sz w:val="26"/>
                <w:szCs w:val="26"/>
              </w:rPr>
              <w:lastRenderedPageBreak/>
              <w:t>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w:t>
            </w:r>
            <w:r w:rsidRPr="00FF6D19">
              <w:lastRenderedPageBreak/>
              <w:t>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w:t>
            </w:r>
            <w:r w:rsidRPr="00FF6D19">
              <w:lastRenderedPageBreak/>
              <w:t>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w:t>
            </w:r>
            <w:r w:rsidR="00C73590" w:rsidRPr="00FF6D19">
              <w:rPr>
                <w:rFonts w:ascii="Times New Roman" w:hAnsi="Times New Roman" w:cs="Times New Roman"/>
                <w:sz w:val="24"/>
                <w:szCs w:val="24"/>
              </w:rPr>
              <w:lastRenderedPageBreak/>
              <w:t xml:space="preserve">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w:t>
            </w:r>
            <w:r w:rsidR="00C73590" w:rsidRPr="00FF6D19">
              <w:rPr>
                <w:rFonts w:ascii="Times New Roman" w:hAnsi="Times New Roman" w:cs="Times New Roman"/>
                <w:sz w:val="24"/>
                <w:szCs w:val="24"/>
              </w:rPr>
              <w:lastRenderedPageBreak/>
              <w:t xml:space="preserve">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w:t>
            </w:r>
            <w:r w:rsidR="00970905" w:rsidRPr="00FF6D1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 xml:space="preserve">Участник запроса котировок в электронной форме, подавший заявку на участие в запросе котировок в электронной форме, вправе </w:t>
            </w:r>
            <w:r w:rsidRPr="00FF6D19">
              <w:lastRenderedPageBreak/>
              <w:t>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w:t>
            </w:r>
            <w:r w:rsidR="00BE0D77" w:rsidRPr="00FF6D19">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 xml:space="preserve">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r w:rsidRPr="00FF6D19">
              <w:lastRenderedPageBreak/>
              <w:t>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w:t>
            </w:r>
            <w:r w:rsidR="00BE0D77" w:rsidRPr="00FF6D19">
              <w:lastRenderedPageBreak/>
              <w:t>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lastRenderedPageBreak/>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lastRenderedPageBreak/>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lastRenderedPageBreak/>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lastRenderedPageBreak/>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w:t>
            </w:r>
            <w:r w:rsidRPr="00FF6D19">
              <w:rPr>
                <w:spacing w:val="1"/>
              </w:rPr>
              <w:lastRenderedPageBreak/>
              <w:t>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lastRenderedPageBreak/>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w:t>
      </w:r>
      <w:r w:rsidRPr="00FF6D19">
        <w:lastRenderedPageBreak/>
        <w:t>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w:t>
      </w:r>
      <w:r w:rsidRPr="00FF6D19">
        <w:rPr>
          <w:rFonts w:ascii="Times New Roman" w:hAnsi="Times New Roman" w:cs="Times New Roman"/>
          <w:sz w:val="24"/>
          <w:szCs w:val="24"/>
        </w:rPr>
        <w:lastRenderedPageBreak/>
        <w:t xml:space="preserve">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417773" w:rsidRDefault="00417773" w:rsidP="0079713E">
      <w:pPr>
        <w:jc w:val="center"/>
        <w:rPr>
          <w:b/>
        </w:rPr>
      </w:pPr>
    </w:p>
    <w:p w:rsidR="00417773" w:rsidRDefault="00417773" w:rsidP="0079713E">
      <w:pPr>
        <w:jc w:val="center"/>
        <w:rPr>
          <w:b/>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w:t>
      </w:r>
      <w:proofErr w:type="gramStart"/>
      <w:r w:rsidRPr="0079713E">
        <w:rPr>
          <w:i/>
          <w:szCs w:val="24"/>
        </w:rPr>
        <w:t>Участника  закупки</w:t>
      </w:r>
      <w:proofErr w:type="gramEnd"/>
      <w:r w:rsidRPr="0079713E">
        <w:rPr>
          <w:i/>
          <w:szCs w:val="24"/>
        </w:rPr>
        <w:t xml:space="preserve">)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1540"/>
        <w:gridCol w:w="1244"/>
        <w:gridCol w:w="354"/>
        <w:gridCol w:w="1320"/>
      </w:tblGrid>
      <w:tr w:rsidR="00DF38E7" w:rsidRPr="00DF38E7" w:rsidTr="00936A3D">
        <w:trPr>
          <w:gridAfter w:val="2"/>
          <w:wAfter w:w="1674" w:type="dxa"/>
          <w:trHeight w:val="450"/>
          <w:jc w:val="center"/>
        </w:trPr>
        <w:tc>
          <w:tcPr>
            <w:tcW w:w="13669" w:type="dxa"/>
            <w:gridSpan w:val="3"/>
            <w:tcBorders>
              <w:top w:val="nil"/>
              <w:left w:val="nil"/>
              <w:bottom w:val="nil"/>
              <w:right w:val="nil"/>
            </w:tcBorders>
            <w:shd w:val="clear" w:color="auto" w:fill="auto"/>
            <w:hideMark/>
          </w:tcPr>
          <w:p w:rsidR="00DF38E7" w:rsidRDefault="00DF38E7" w:rsidP="00DF38E7">
            <w:pPr>
              <w:spacing w:after="240"/>
              <w:rPr>
                <w:b/>
                <w:bCs/>
                <w:color w:val="000000"/>
              </w:rPr>
            </w:pPr>
            <w:bookmarkStart w:id="21"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1"/>
          </w:p>
        </w:tc>
      </w:tr>
      <w:tr w:rsidR="00417773" w:rsidRPr="00DF38E7" w:rsidTr="00611C62">
        <w:trPr>
          <w:trHeight w:val="330"/>
          <w:jc w:val="center"/>
        </w:trPr>
        <w:tc>
          <w:tcPr>
            <w:tcW w:w="885" w:type="dxa"/>
            <w:tcBorders>
              <w:top w:val="nil"/>
              <w:left w:val="nil"/>
              <w:bottom w:val="nil"/>
              <w:right w:val="nil"/>
            </w:tcBorders>
            <w:shd w:val="clear" w:color="auto" w:fill="auto"/>
            <w:noWrap/>
            <w:vAlign w:val="center"/>
            <w:hideMark/>
          </w:tcPr>
          <w:p w:rsidR="00417773" w:rsidRPr="00DF38E7" w:rsidRDefault="00417773" w:rsidP="00DF38E7">
            <w:pPr>
              <w:spacing w:after="240"/>
              <w:jc w:val="center"/>
              <w:rPr>
                <w:b/>
                <w:bCs/>
                <w:color w:val="000000"/>
              </w:rPr>
            </w:pPr>
          </w:p>
        </w:tc>
        <w:tc>
          <w:tcPr>
            <w:tcW w:w="11540" w:type="dxa"/>
            <w:tcBorders>
              <w:top w:val="nil"/>
              <w:left w:val="nil"/>
              <w:bottom w:val="nil"/>
              <w:right w:val="nil"/>
            </w:tcBorders>
            <w:shd w:val="clear" w:color="auto" w:fill="auto"/>
            <w:noWrap/>
            <w:vAlign w:val="bottom"/>
            <w:hideMark/>
          </w:tcPr>
          <w:p w:rsidR="00417773" w:rsidRDefault="00417773" w:rsidP="00417773">
            <w:pPr>
              <w:pStyle w:val="a3"/>
              <w:autoSpaceDE w:val="0"/>
              <w:jc w:val="center"/>
              <w:rPr>
                <w:b/>
                <w:bCs/>
              </w:rPr>
            </w:pPr>
            <w:r>
              <w:rPr>
                <w:b/>
                <w:bCs/>
              </w:rPr>
              <w:t>Прилагается отдельным файлом</w:t>
            </w:r>
          </w:p>
          <w:p w:rsidR="00417773" w:rsidRPr="00580259" w:rsidRDefault="00417773" w:rsidP="00417773">
            <w:pPr>
              <w:pStyle w:val="a3"/>
              <w:autoSpaceDE w:val="0"/>
              <w:jc w:val="center"/>
            </w:pPr>
            <w:r>
              <w:rPr>
                <w:b/>
                <w:bCs/>
              </w:rPr>
              <w:t>(приложение № 3</w:t>
            </w:r>
            <w:r>
              <w:rPr>
                <w:b/>
                <w:bCs/>
              </w:rPr>
              <w:t>)</w:t>
            </w:r>
          </w:p>
          <w:p w:rsidR="00417773" w:rsidRPr="00DF38E7" w:rsidRDefault="00417773"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c>
          <w:tcPr>
            <w:tcW w:w="1320" w:type="dxa"/>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r>
    </w:tbl>
    <w:p w:rsidR="0000393E" w:rsidRPr="008F7CFD" w:rsidRDefault="0000393E" w:rsidP="008F7CFD">
      <w:pPr>
        <w:ind w:left="5670"/>
        <w:jc w:val="right"/>
        <w:rPr>
          <w:color w:val="000000"/>
          <w:sz w:val="20"/>
          <w:szCs w:val="20"/>
        </w:rPr>
      </w:pPr>
      <w:bookmarkStart w:id="22" w:name="_GoBack"/>
      <w:bookmarkEnd w:id="22"/>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8D" w:rsidRDefault="00C0768D" w:rsidP="00270664">
      <w:r>
        <w:separator/>
      </w:r>
    </w:p>
  </w:endnote>
  <w:endnote w:type="continuationSeparator" w:id="0">
    <w:p w:rsidR="00C0768D" w:rsidRDefault="00C0768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8D" w:rsidRDefault="00C0768D" w:rsidP="00270664">
      <w:r>
        <w:separator/>
      </w:r>
    </w:p>
  </w:footnote>
  <w:footnote w:type="continuationSeparator" w:id="0">
    <w:p w:rsidR="00C0768D" w:rsidRDefault="00C0768D"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2F45D6"/>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67EC6"/>
    <w:rsid w:val="003710DA"/>
    <w:rsid w:val="003733B0"/>
    <w:rsid w:val="003740E9"/>
    <w:rsid w:val="00377E6A"/>
    <w:rsid w:val="003809A1"/>
    <w:rsid w:val="003950D7"/>
    <w:rsid w:val="00395376"/>
    <w:rsid w:val="003956BC"/>
    <w:rsid w:val="003A229D"/>
    <w:rsid w:val="003A6F4B"/>
    <w:rsid w:val="003B0F62"/>
    <w:rsid w:val="003E1772"/>
    <w:rsid w:val="003F5A72"/>
    <w:rsid w:val="003F61BD"/>
    <w:rsid w:val="004112C8"/>
    <w:rsid w:val="00412A65"/>
    <w:rsid w:val="00416D50"/>
    <w:rsid w:val="00417773"/>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4F7"/>
    <w:rsid w:val="00BE0D77"/>
    <w:rsid w:val="00BE6E85"/>
    <w:rsid w:val="00BF2B93"/>
    <w:rsid w:val="00BF496A"/>
    <w:rsid w:val="00C0768D"/>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16C7"/>
    <w:rsid w:val="00CE667C"/>
    <w:rsid w:val="00CF5781"/>
    <w:rsid w:val="00CF6947"/>
    <w:rsid w:val="00D03B50"/>
    <w:rsid w:val="00D05432"/>
    <w:rsid w:val="00D056CA"/>
    <w:rsid w:val="00D06566"/>
    <w:rsid w:val="00D13A14"/>
    <w:rsid w:val="00D16119"/>
    <w:rsid w:val="00D25471"/>
    <w:rsid w:val="00D31B38"/>
    <w:rsid w:val="00D33487"/>
    <w:rsid w:val="00D34695"/>
    <w:rsid w:val="00D518C8"/>
    <w:rsid w:val="00D53230"/>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166"/>
    <w:rsid w:val="00E355EA"/>
    <w:rsid w:val="00E40259"/>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68F03A"/>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89CED-2458-4B08-A736-41AC6205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10781</Words>
  <Characters>61452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13</cp:revision>
  <cp:lastPrinted>2019-01-24T11:42:00Z</cp:lastPrinted>
  <dcterms:created xsi:type="dcterms:W3CDTF">2021-08-10T10:52:00Z</dcterms:created>
  <dcterms:modified xsi:type="dcterms:W3CDTF">2021-10-27T11:18:00Z</dcterms:modified>
</cp:coreProperties>
</file>