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037115-23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мягкого инвентаря</w:t>
      </w:r>
    </w:p>
    <w:p w:rsidR="007C3BF1" w:rsidRDefault="0068700B">
      <w:pPr>
        <w:ind w:left="1418"/>
      </w:pPr>
      <w:r w:rsidR="008C2287">
        <w:t xml:space="preserve">Цена </w:t>
      </w:r>
      <w:r w:rsidR="008C2287">
        <w:t>договора</w:t>
      </w:r>
      <w:r w:rsidR="008C2287">
        <w:t>, руб.:</w:t>
      </w:r>
      <w:r w:rsidR="001406FC">
        <w:t xml:space="preserve"> </w:t>
      </w:r>
      <w:r w:rsidR="008C2287">
        <w:t>376 583,34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30.06.2023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p w:rsidR="007C3BF1" w:rsidRDefault="008C2287">
      <w:pPr>
        <w:ind w:left="1418"/>
      </w:pPr>
      <w:r>
        <w:lastRenderedPageBreak/>
        <w:t xml:space="preserve">ИНН: </w:t>
      </w:r>
      <w:r>
        <w:t>5007042626</w:t>
      </w:r>
    </w:p>
    <w:p w:rsidR="007C3BF1" w:rsidRDefault="008C2287">
      <w:pPr>
        <w:ind w:left="1418"/>
      </w:pPr>
      <w:r>
        <w:t xml:space="preserve">КПП: </w:t>
      </w:r>
      <w:r>
        <w:rPr>
          <w:lang w:val="en-US"/>
        </w:rPr>
        <w:t>500701001</w:t>
      </w:r>
    </w:p>
    <w:p w:rsidR="007C3BF1" w:rsidRDefault="008C2287">
      <w:pPr>
        <w:ind w:left="1418"/>
      </w:pPr>
      <w:r>
        <w:t>Место нахождения:</w:t>
      </w:r>
      <w:r>
        <w:rPr>
          <w:lang w:val="en-US"/>
        </w:rPr>
        <w:t xml:space="preserve"> </w:t>
      </w:r>
      <w:r>
        <w:rPr>
          <w:lang w:val="en-US"/>
        </w:rPr>
        <w:t>141800, Московская область, г. Дмитров, Большевистский пер.,  д. 6 Б</w:t>
      </w:r>
    </w:p>
    <w:p w:rsidR="007C3BF1" w:rsidRDefault="008C2287">
      <w:pPr>
        <w:ind w:left="1418"/>
      </w:pPr>
      <w:r>
        <w:t>Адрес юридического лица:</w:t>
      </w:r>
      <w:r w:rsidRPr="005A4720">
        <w:t xml:space="preserve"> </w:t>
      </w:r>
      <w:r>
        <w:t>141800, Московская область, г. Дмитров, Большевистский пер.,  д. 6 Б</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01.10.17.06.01.03</w:t>
            </w:r>
            <w:r w:rsidRPr="00C15977" w:rsidR="00872EF1">
              <w:rPr>
                <w:b/>
                <w:lang w:val="en-US"/>
              </w:rPr>
              <w:t xml:space="preserve"> / </w:t>
            </w:r>
            <w:r w:rsidRPr="00C15977" w:rsidR="00872EF1">
              <w:rPr>
                <w:lang w:val="en-US"/>
              </w:rPr>
              <w:t>13.92.12.113</w:t>
            </w:r>
          </w:p>
        </w:tc>
        <w:tc>
          <w:tcPr>
            <w:tcW w:w="3003" w:type="dxa"/>
            <w:shd w:val="clear" w:color="auto" w:fill="auto"/>
          </w:tcPr>
          <w:p w:rsidR="007C3BF1" w:rsidRDefault="0068700B">
            <w:pPr>
              <w:pStyle w:val="a8"/>
            </w:pPr>
            <w:r w:rsidR="008C2287">
              <w:t> Наволочки из набивных хлопчатобумажных тканей</w:t>
            </w:r>
          </w:p>
        </w:tc>
        <w:tc>
          <w:tcPr>
            <w:tcW w:w="2430" w:type="dxa"/>
          </w:tcPr>
          <w:p w:rsidR="007C3BF1" w:rsidRDefault="008C2287">
            <w:pPr>
              <w:pStyle w:val="a8"/>
            </w:pPr>
            <w:r>
              <w:t>(не указано)*</w:t>
            </w:r>
          </w:p>
        </w:tc>
        <w:tc>
          <w:tcPr>
            <w:tcW w:w="1654" w:type="dxa"/>
          </w:tcPr>
          <w:p w:rsidR="007C3BF1" w:rsidRDefault="0068700B">
            <w:pPr>
              <w:pStyle w:val="a8"/>
            </w:pPr>
            <w:r w:rsidR="008C2287">
              <w:t>200,00000000000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01.10.17.06.01.02</w:t>
            </w:r>
            <w:r w:rsidRPr="00C15977" w:rsidR="00872EF1">
              <w:rPr>
                <w:b/>
                <w:lang w:val="en-US"/>
              </w:rPr>
              <w:t xml:space="preserve"> / </w:t>
            </w:r>
            <w:r w:rsidRPr="00C15977" w:rsidR="00872EF1">
              <w:rPr>
                <w:lang w:val="en-US"/>
              </w:rPr>
              <w:t>13.92.12.112</w:t>
            </w:r>
          </w:p>
        </w:tc>
        <w:tc>
          <w:tcPr>
            <w:tcW w:w="3003" w:type="dxa"/>
            <w:shd w:val="clear" w:color="auto" w:fill="auto"/>
          </w:tcPr>
          <w:p w:rsidR="007C3BF1" w:rsidRDefault="0068700B">
            <w:pPr>
              <w:pStyle w:val="a8"/>
            </w:pPr>
            <w:r w:rsidR="008C2287">
              <w:t> Пододеяльники из набивных хлопчатобумажных тканей</w:t>
            </w:r>
          </w:p>
        </w:tc>
        <w:tc>
          <w:tcPr>
            <w:tcW w:w="2430" w:type="dxa"/>
          </w:tcPr>
          <w:p w:rsidR="007C3BF1" w:rsidRDefault="008C2287">
            <w:pPr>
              <w:pStyle w:val="a8"/>
            </w:pPr>
            <w:r>
              <w:t>(не указано)*</w:t>
            </w:r>
          </w:p>
        </w:tc>
        <w:tc>
          <w:tcPr>
            <w:tcW w:w="1654" w:type="dxa"/>
          </w:tcPr>
          <w:p w:rsidR="007C3BF1" w:rsidRDefault="0068700B">
            <w:pPr>
              <w:pStyle w:val="a8"/>
            </w:pPr>
            <w:r w:rsidR="008C2287">
              <w:t>200,00000000000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01.10.17.06.08.01</w:t>
            </w:r>
            <w:r w:rsidRPr="00C15977" w:rsidR="00872EF1">
              <w:rPr>
                <w:b/>
                <w:lang w:val="en-US"/>
              </w:rPr>
              <w:t xml:space="preserve"> / </w:t>
            </w:r>
            <w:r w:rsidRPr="00C15977" w:rsidR="00872EF1">
              <w:rPr>
                <w:lang w:val="en-US"/>
              </w:rPr>
              <w:t>13.92.12.161</w:t>
            </w:r>
          </w:p>
        </w:tc>
        <w:tc>
          <w:tcPr>
            <w:tcW w:w="3003" w:type="dxa"/>
            <w:shd w:val="clear" w:color="auto" w:fill="auto"/>
          </w:tcPr>
          <w:p w:rsidR="007C3BF1" w:rsidRDefault="0068700B">
            <w:pPr>
              <w:pStyle w:val="a8"/>
            </w:pPr>
            <w:r w:rsidR="008C2287">
              <w:t> Простыни из нетканых материалов</w:t>
            </w:r>
          </w:p>
        </w:tc>
        <w:tc>
          <w:tcPr>
            <w:tcW w:w="2430" w:type="dxa"/>
          </w:tcPr>
          <w:p w:rsidR="007C3BF1" w:rsidRDefault="008C2287">
            <w:pPr>
              <w:pStyle w:val="a8"/>
            </w:pPr>
            <w:r>
              <w:t>(не указано)*</w:t>
            </w:r>
          </w:p>
        </w:tc>
        <w:tc>
          <w:tcPr>
            <w:tcW w:w="1654" w:type="dxa"/>
          </w:tcPr>
          <w:p w:rsidR="007C3BF1" w:rsidRDefault="0068700B">
            <w:pPr>
              <w:pStyle w:val="a8"/>
            </w:pPr>
            <w:r w:rsidR="008C2287">
              <w:t>200,00000000000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68700B">
            <w:pPr>
              <w:pStyle w:val="a8"/>
            </w:pPr>
            <w:r w:rsidR="008C2287">
              <w:t>Банное полотенце из льняных тканей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68700B">
            <w:pPr>
              <w:pStyle w:val="a8"/>
            </w:pPr>
            <w:r w:rsidR="008C2287">
              <w:t>Банное полотенце из льняных тканей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68700B">
            <w:pPr>
              <w:pStyle w:val="a8"/>
            </w:pPr>
            <w:r w:rsidR="008C2287">
              <w:t>Банное полотенце из льняных тканей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01.21.10.2463</w:t>
            </w:r>
            <w:r w:rsidRPr="00C15977" w:rsidR="00872EF1">
              <w:rPr>
                <w:b/>
                <w:lang w:val="en-US"/>
              </w:rPr>
              <w:t xml:space="preserve"> / </w:t>
            </w:r>
            <w:r w:rsidRPr="00C15977" w:rsidR="00872EF1">
              <w:rPr>
                <w:lang w:val="en-US"/>
              </w:rPr>
              <w:t>13.92.12.199</w:t>
            </w:r>
          </w:p>
        </w:tc>
        <w:tc>
          <w:tcPr>
            <w:tcW w:w="3003" w:type="dxa"/>
            <w:shd w:val="clear" w:color="auto" w:fill="auto"/>
          </w:tcPr>
          <w:p w:rsidR="007C3BF1" w:rsidRDefault="0068700B">
            <w:pPr>
              <w:pStyle w:val="a8"/>
            </w:pPr>
            <w:r w:rsidR="008C2287">
              <w:t>Наматрасник против клещей домашней пыли</w:t>
            </w:r>
          </w:p>
        </w:tc>
        <w:tc>
          <w:tcPr>
            <w:tcW w:w="2430" w:type="dxa"/>
          </w:tcPr>
          <w:p w:rsidR="007C3BF1" w:rsidRDefault="008C2287">
            <w:pPr>
              <w:pStyle w:val="a8"/>
            </w:pPr>
            <w:r>
              <w:t>(не указано)*</w:t>
            </w:r>
          </w:p>
        </w:tc>
        <w:tc>
          <w:tcPr>
            <w:tcW w:w="1654" w:type="dxa"/>
          </w:tcPr>
          <w:p w:rsidR="007C3BF1" w:rsidRDefault="0068700B">
            <w:pPr>
              <w:pStyle w:val="a8"/>
            </w:pPr>
            <w:r w:rsidR="008C2287">
              <w:t>25,00000000000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01.10.02.01.02.05.01</w:t>
            </w:r>
            <w:r w:rsidRPr="00C15977" w:rsidR="00872EF1">
              <w:rPr>
                <w:b/>
                <w:lang w:val="en-US"/>
              </w:rPr>
              <w:t xml:space="preserve"> / </w:t>
            </w:r>
            <w:r w:rsidRPr="00C15977" w:rsidR="00872EF1">
              <w:rPr>
                <w:lang w:val="en-US"/>
              </w:rPr>
              <w:t>17.22.11.130</w:t>
            </w:r>
          </w:p>
        </w:tc>
        <w:tc>
          <w:tcPr>
            <w:tcW w:w="3003" w:type="dxa"/>
            <w:shd w:val="clear" w:color="auto" w:fill="auto"/>
          </w:tcPr>
          <w:p w:rsidR="007C3BF1" w:rsidRDefault="0068700B">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150,00000000000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мягкого инвентаря</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Банное полотенце из льняных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Банное полотенце из льняных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Банное полотенце из льняных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Наматрасник против клещей домашней пыли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 Наволочки из набивных хлопчатобумажных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 Пододеяльники из набивных хлопчатобумажных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 Простыни из нетканых материалов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200,00000000000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30.06.2023 (МСК)</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№01</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независимо от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мягкого инвентаря)</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№01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мягкого инвентаря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мягкого инвентаря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мягкого инвентаря</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исполнение обязательств (за исключением нарушения срока исполнения) заказчиком в соответствии с правилами Постановления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№01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исполнение обязательств (за исключением нарушения срока исполнения) исполнителем в соответствии с правилами Постановления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мягкого инвентаря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№1042 от 30.08.2017г.</w:t>
            </w:r>
          </w:p>
        </w:tc>
      </w:tr>
      <w:tr>
        <w:trPr>
          <w:cantSplit/>
        </w:trPr>
        <w:tc>
          <w:tcPr>
            <w:tcW w:w="919" w:type="pct"/>
            <w:shd w:val="clear" w:color="auto" w:fill="auto"/>
          </w:tcPr>
          <w:p w:rsidR="007C3BF1" w:rsidRDefault="0068700B">
            <w:pPr>
              <w:pStyle w:val="a8"/>
            </w:pPr>
            <w:r w:rsidR="008C2287">
              <w:t>Неисполнение или ненадлежащее исполнение поставщиком (подрядчиком, исполнителем) обязательств, предусмотренных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ненадлежащее исполнение обязательств</w:t>
            </w:r>
          </w:p>
        </w:tc>
        <w:tc>
          <w:tcPr>
            <w:tcW w:w="1076" w:type="pct"/>
            <w:shd w:val="clear" w:color="auto" w:fill="auto"/>
          </w:tcPr>
          <w:p w:rsidR="007C3BF1" w:rsidRDefault="0068700B">
            <w:pPr>
              <w:pStyle w:val="a8"/>
            </w:pPr>
            <w:r w:rsidR="008C2287">
              <w:t>Поставка мягкого инвентаря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исполнение обязательств (нарушение срока исполнения) заказчиком в соответствии с правилами Федерального закона № 223-ФЗ</w:t>
            </w:r>
          </w:p>
        </w:tc>
        <w:tc>
          <w:tcPr>
            <w:tcW w:w="836" w:type="pct"/>
            <w:shd w:val="clear" w:color="auto" w:fill="auto"/>
          </w:tcPr>
          <w:p w:rsidR="007C3BF1" w:rsidRDefault="0068700B">
            <w:pPr>
              <w:pStyle w:val="a8"/>
            </w:pPr>
            <w:r w:rsidR="008C2287">
              <w:t>Просрочка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№01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Федеральным законом № 223-ФЗ</w:t>
            </w:r>
          </w:p>
        </w:tc>
      </w:tr>
      <w:tr>
        <w:trPr>
          <w:cantSplit/>
        </w:trPr>
        <w:tc>
          <w:tcPr>
            <w:tcW w:w="919" w:type="pct"/>
            <w:shd w:val="clear" w:color="auto" w:fill="auto"/>
          </w:tcPr>
          <w:p w:rsidR="007C3BF1" w:rsidRDefault="0068700B">
            <w:pPr>
              <w:pStyle w:val="a8"/>
            </w:pPr>
            <w:r w:rsidR="008C2287">
              <w:t>Начисление пени за ненадлежащее исполнение обязательств ( нарушение срока исполнения) исполнителем в соответствии с правилами Постановления Правительства РФ</w:t>
            </w:r>
          </w:p>
        </w:tc>
        <w:tc>
          <w:tcPr>
            <w:tcW w:w="836" w:type="pct"/>
            <w:shd w:val="clear" w:color="auto" w:fill="auto"/>
          </w:tcPr>
          <w:p w:rsidR="007C3BF1" w:rsidRDefault="0068700B">
            <w:pPr>
              <w:pStyle w:val="a8"/>
            </w:pPr>
            <w:r w:rsidR="008C2287">
              <w:t>Просрочка исполнения поставщиком (подрядчиком, исполнителем) обязательств, предусмотренных договором (в том числе гарантийного обязательства)</w:t>
            </w:r>
          </w:p>
        </w:tc>
        <w:tc>
          <w:tcPr>
            <w:tcW w:w="1076" w:type="pct"/>
            <w:shd w:val="clear" w:color="auto" w:fill="auto"/>
          </w:tcPr>
          <w:p w:rsidR="007C3BF1" w:rsidRDefault="0068700B">
            <w:pPr>
              <w:pStyle w:val="a8"/>
            </w:pPr>
            <w:r w:rsidR="008C2287">
              <w:t>Поставка мягкого инвентаря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Федеральным законом № 223-ФЗ</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