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11"/>
        <w:tblW w:w="10372" w:type="dxa"/>
        <w:tblInd w:w="-859" w:type="dxa"/>
        <w:tblCellMar>
          <w:left w:w="101" w:type="dxa"/>
        </w:tblCellMar>
        <w:tblLook w:val="0000" w:firstRow="0" w:lastRow="0" w:firstColumn="0" w:lastColumn="0" w:noHBand="0" w:noVBand="0"/>
      </w:tblPr>
      <w:tblGrid>
        <w:gridCol w:w="10372"/>
      </w:tblGrid>
      <w:tr w:rsidR="00A57003" w:rsidRPr="00A57003" w14:paraId="28A58DB8" w14:textId="77777777" w:rsidTr="00435B59">
        <w:trPr>
          <w:trHeight w:val="11196"/>
        </w:trPr>
        <w:tc>
          <w:tcPr>
            <w:tcW w:w="10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65AD82A" w14:textId="77777777" w:rsidR="00A57003" w:rsidRPr="00A57003" w:rsidRDefault="00A57003" w:rsidP="00A57003">
            <w:pPr>
              <w:jc w:val="center"/>
              <w:rPr>
                <w:b/>
                <w:bCs/>
                <w:sz w:val="24"/>
                <w:szCs w:val="24"/>
              </w:rPr>
            </w:pPr>
            <w:r w:rsidRPr="00A57003">
              <w:rPr>
                <w:b/>
                <w:bCs/>
                <w:sz w:val="24"/>
                <w:szCs w:val="24"/>
              </w:rPr>
              <w:t xml:space="preserve">КРИТЕРИИ И ПОРЯДОК ОЦЕНКИ ЗАЯВОК </w:t>
            </w:r>
          </w:p>
          <w:p w14:paraId="4623ABC8" w14:textId="77777777" w:rsidR="00A57003" w:rsidRPr="00A57003" w:rsidRDefault="00A57003" w:rsidP="00A57003">
            <w:pPr>
              <w:widowControl w:val="0"/>
              <w:tabs>
                <w:tab w:val="left" w:pos="0"/>
              </w:tabs>
              <w:jc w:val="both"/>
              <w:rPr>
                <w:b/>
                <w:sz w:val="24"/>
                <w:szCs w:val="24"/>
              </w:rPr>
            </w:pPr>
            <w:r w:rsidRPr="00A57003">
              <w:rPr>
                <w:b/>
                <w:sz w:val="24"/>
                <w:szCs w:val="24"/>
              </w:rPr>
              <w:t>Для оценки и сопоставления заявок участников закупки установлены следующие критерии:</w:t>
            </w:r>
          </w:p>
          <w:p w14:paraId="61820067" w14:textId="77777777" w:rsidR="00A57003" w:rsidRPr="00A57003" w:rsidRDefault="00A57003" w:rsidP="00A57003">
            <w:pPr>
              <w:widowControl w:val="0"/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A57003">
              <w:rPr>
                <w:sz w:val="24"/>
                <w:szCs w:val="24"/>
              </w:rPr>
              <w:t>1) характеризующиеся как стоимостные критерии оценки – цена договора;</w:t>
            </w:r>
          </w:p>
          <w:p w14:paraId="53566D12" w14:textId="77777777" w:rsidR="00A57003" w:rsidRPr="00A57003" w:rsidRDefault="00A57003" w:rsidP="00A57003">
            <w:pPr>
              <w:widowControl w:val="0"/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A57003">
              <w:rPr>
                <w:sz w:val="24"/>
                <w:szCs w:val="24"/>
              </w:rPr>
              <w:t xml:space="preserve">2) характеризующиеся как не стоимостные критерии оценки - квалификация участников закупки </w:t>
            </w:r>
          </w:p>
          <w:p w14:paraId="35A33CD5" w14:textId="77777777" w:rsidR="00A57003" w:rsidRPr="00A57003" w:rsidRDefault="00A57003" w:rsidP="00A57003">
            <w:pPr>
              <w:widowControl w:val="0"/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</w:p>
          <w:tbl>
            <w:tblPr>
              <w:tblW w:w="5000" w:type="pct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1152"/>
              <w:gridCol w:w="5016"/>
              <w:gridCol w:w="1797"/>
              <w:gridCol w:w="2188"/>
            </w:tblGrid>
            <w:tr w:rsidR="00A57003" w:rsidRPr="00A57003" w14:paraId="2E56E75D" w14:textId="77777777" w:rsidTr="00435B59">
              <w:trPr>
                <w:trHeight w:val="566"/>
                <w:jc w:val="center"/>
              </w:trPr>
              <w:tc>
                <w:tcPr>
                  <w:tcW w:w="52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61836E" w14:textId="77777777" w:rsidR="00A57003" w:rsidRPr="00A57003" w:rsidRDefault="00A57003" w:rsidP="00A57003">
                  <w:pPr>
                    <w:widowControl w:val="0"/>
                    <w:tabs>
                      <w:tab w:val="left" w:pos="0"/>
                    </w:tabs>
                    <w:jc w:val="center"/>
                    <w:rPr>
                      <w:sz w:val="24"/>
                      <w:szCs w:val="24"/>
                    </w:rPr>
                  </w:pPr>
                  <w:r w:rsidRPr="00A57003">
                    <w:rPr>
                      <w:sz w:val="24"/>
                      <w:szCs w:val="24"/>
                    </w:rPr>
                    <w:t>№ критерия оценки</w:t>
                  </w:r>
                </w:p>
              </w:tc>
              <w:tc>
                <w:tcPr>
                  <w:tcW w:w="248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FBFAD1" w14:textId="77777777" w:rsidR="00A57003" w:rsidRPr="00A57003" w:rsidRDefault="00A57003" w:rsidP="00A57003">
                  <w:pPr>
                    <w:widowControl w:val="0"/>
                    <w:tabs>
                      <w:tab w:val="left" w:pos="0"/>
                    </w:tabs>
                    <w:jc w:val="center"/>
                    <w:rPr>
                      <w:sz w:val="24"/>
                      <w:szCs w:val="24"/>
                    </w:rPr>
                  </w:pPr>
                  <w:r w:rsidRPr="00A57003">
                    <w:rPr>
                      <w:sz w:val="24"/>
                      <w:szCs w:val="24"/>
                    </w:rPr>
                    <w:t>Наименование</w:t>
                  </w:r>
                </w:p>
                <w:p w14:paraId="3AD1CDF6" w14:textId="77777777" w:rsidR="00A57003" w:rsidRPr="00A57003" w:rsidRDefault="00A57003" w:rsidP="00A57003">
                  <w:pPr>
                    <w:widowControl w:val="0"/>
                    <w:tabs>
                      <w:tab w:val="left" w:pos="0"/>
                    </w:tabs>
                    <w:jc w:val="center"/>
                    <w:rPr>
                      <w:sz w:val="24"/>
                      <w:szCs w:val="24"/>
                    </w:rPr>
                  </w:pPr>
                  <w:r w:rsidRPr="00A57003">
                    <w:rPr>
                      <w:sz w:val="24"/>
                      <w:szCs w:val="24"/>
                    </w:rPr>
                    <w:t>критерия оценки</w:t>
                  </w:r>
                </w:p>
              </w:tc>
              <w:tc>
                <w:tcPr>
                  <w:tcW w:w="89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D72C64" w14:textId="77777777" w:rsidR="00A57003" w:rsidRPr="00A57003" w:rsidRDefault="00A57003" w:rsidP="00A57003">
                  <w:pPr>
                    <w:widowControl w:val="0"/>
                    <w:tabs>
                      <w:tab w:val="left" w:pos="0"/>
                    </w:tabs>
                    <w:jc w:val="center"/>
                    <w:rPr>
                      <w:sz w:val="24"/>
                      <w:szCs w:val="24"/>
                    </w:rPr>
                  </w:pPr>
                  <w:r w:rsidRPr="00A57003">
                    <w:rPr>
                      <w:sz w:val="24"/>
                      <w:szCs w:val="24"/>
                    </w:rPr>
                    <w:t>Значимость критерия оценки</w:t>
                  </w:r>
                </w:p>
              </w:tc>
              <w:tc>
                <w:tcPr>
                  <w:tcW w:w="109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CEB086" w14:textId="77777777" w:rsidR="00A57003" w:rsidRPr="00A57003" w:rsidRDefault="00A57003" w:rsidP="00A57003">
                  <w:pPr>
                    <w:widowControl w:val="0"/>
                    <w:tabs>
                      <w:tab w:val="left" w:pos="0"/>
                    </w:tabs>
                    <w:jc w:val="center"/>
                    <w:rPr>
                      <w:sz w:val="24"/>
                      <w:szCs w:val="24"/>
                    </w:rPr>
                  </w:pPr>
                  <w:r w:rsidRPr="00A57003">
                    <w:rPr>
                      <w:sz w:val="24"/>
                      <w:szCs w:val="24"/>
                    </w:rPr>
                    <w:t>Коэффициент значимости критерия оценки</w:t>
                  </w:r>
                </w:p>
              </w:tc>
            </w:tr>
            <w:tr w:rsidR="00A57003" w:rsidRPr="00A57003" w14:paraId="71BA7917" w14:textId="77777777" w:rsidTr="00435B59">
              <w:trPr>
                <w:trHeight w:val="283"/>
                <w:jc w:val="center"/>
              </w:trPr>
              <w:tc>
                <w:tcPr>
                  <w:tcW w:w="52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F696BA" w14:textId="77777777" w:rsidR="00A57003" w:rsidRPr="00A57003" w:rsidRDefault="00A57003" w:rsidP="00A57003">
                  <w:pPr>
                    <w:widowControl w:val="0"/>
                    <w:tabs>
                      <w:tab w:val="left" w:pos="0"/>
                    </w:tabs>
                    <w:jc w:val="both"/>
                    <w:rPr>
                      <w:sz w:val="24"/>
                      <w:szCs w:val="24"/>
                    </w:rPr>
                  </w:pPr>
                  <w:r w:rsidRPr="00A57003">
                    <w:rPr>
                      <w:sz w:val="24"/>
                      <w:szCs w:val="24"/>
                    </w:rPr>
                    <w:t>1.</w:t>
                  </w:r>
                </w:p>
              </w:tc>
              <w:tc>
                <w:tcPr>
                  <w:tcW w:w="248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014366" w14:textId="77777777" w:rsidR="00A57003" w:rsidRPr="00A57003" w:rsidRDefault="00A57003" w:rsidP="00A57003">
                  <w:pPr>
                    <w:widowControl w:val="0"/>
                    <w:tabs>
                      <w:tab w:val="left" w:pos="0"/>
                    </w:tabs>
                    <w:jc w:val="both"/>
                    <w:rPr>
                      <w:sz w:val="24"/>
                      <w:szCs w:val="24"/>
                    </w:rPr>
                  </w:pPr>
                  <w:r w:rsidRPr="00A57003">
                    <w:rPr>
                      <w:sz w:val="24"/>
                      <w:szCs w:val="24"/>
                    </w:rPr>
                    <w:t>Цена договора</w:t>
                  </w:r>
                </w:p>
              </w:tc>
              <w:tc>
                <w:tcPr>
                  <w:tcW w:w="89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4837420" w14:textId="77777777" w:rsidR="00A57003" w:rsidRPr="00A57003" w:rsidRDefault="00A57003" w:rsidP="00A57003">
                  <w:pPr>
                    <w:widowControl w:val="0"/>
                    <w:tabs>
                      <w:tab w:val="left" w:pos="0"/>
                    </w:tabs>
                    <w:jc w:val="center"/>
                    <w:rPr>
                      <w:sz w:val="24"/>
                      <w:szCs w:val="24"/>
                    </w:rPr>
                  </w:pPr>
                  <w:r w:rsidRPr="00A57003">
                    <w:rPr>
                      <w:sz w:val="24"/>
                      <w:szCs w:val="24"/>
                    </w:rPr>
                    <w:t>40 %</w:t>
                  </w:r>
                </w:p>
              </w:tc>
              <w:tc>
                <w:tcPr>
                  <w:tcW w:w="109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20AC1D3" w14:textId="77777777" w:rsidR="00A57003" w:rsidRPr="00A57003" w:rsidRDefault="00A57003" w:rsidP="00A57003">
                  <w:pPr>
                    <w:widowControl w:val="0"/>
                    <w:tabs>
                      <w:tab w:val="left" w:pos="0"/>
                    </w:tabs>
                    <w:jc w:val="center"/>
                    <w:rPr>
                      <w:sz w:val="24"/>
                      <w:szCs w:val="24"/>
                    </w:rPr>
                  </w:pPr>
                  <w:r w:rsidRPr="00A57003">
                    <w:rPr>
                      <w:sz w:val="24"/>
                      <w:szCs w:val="24"/>
                    </w:rPr>
                    <w:t>0,4</w:t>
                  </w:r>
                </w:p>
              </w:tc>
            </w:tr>
            <w:tr w:rsidR="00A57003" w:rsidRPr="00A57003" w14:paraId="0BA4035D" w14:textId="77777777" w:rsidTr="00435B59">
              <w:trPr>
                <w:trHeight w:val="288"/>
                <w:jc w:val="center"/>
              </w:trPr>
              <w:tc>
                <w:tcPr>
                  <w:tcW w:w="52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C46577" w14:textId="77777777" w:rsidR="00A57003" w:rsidRPr="00A57003" w:rsidRDefault="00A57003" w:rsidP="00A57003">
                  <w:pPr>
                    <w:widowControl w:val="0"/>
                    <w:tabs>
                      <w:tab w:val="left" w:pos="0"/>
                    </w:tabs>
                    <w:jc w:val="both"/>
                    <w:rPr>
                      <w:sz w:val="24"/>
                      <w:szCs w:val="24"/>
                    </w:rPr>
                  </w:pPr>
                  <w:r w:rsidRPr="00A57003">
                    <w:rPr>
                      <w:sz w:val="24"/>
                      <w:szCs w:val="24"/>
                    </w:rPr>
                    <w:t>2.</w:t>
                  </w:r>
                </w:p>
              </w:tc>
              <w:tc>
                <w:tcPr>
                  <w:tcW w:w="248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75453F" w14:textId="0BB5E897" w:rsidR="00A57003" w:rsidRPr="00A57003" w:rsidRDefault="00A57003" w:rsidP="00A5700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A57003">
                    <w:rPr>
                      <w:color w:val="000000"/>
                      <w:sz w:val="24"/>
                      <w:szCs w:val="24"/>
                    </w:rPr>
                    <w:t xml:space="preserve">Квалификация участников </w:t>
                  </w:r>
                  <w:r w:rsidR="009E02EF">
                    <w:rPr>
                      <w:color w:val="000000"/>
                      <w:sz w:val="24"/>
                      <w:szCs w:val="24"/>
                    </w:rPr>
                    <w:t>закупки</w:t>
                  </w:r>
                  <w:bookmarkStart w:id="0" w:name="_GoBack"/>
                  <w:bookmarkEnd w:id="0"/>
                </w:p>
              </w:tc>
              <w:tc>
                <w:tcPr>
                  <w:tcW w:w="89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3EE5283" w14:textId="77777777" w:rsidR="00A57003" w:rsidRPr="00A57003" w:rsidRDefault="00A57003" w:rsidP="00A57003">
                  <w:pPr>
                    <w:widowControl w:val="0"/>
                    <w:tabs>
                      <w:tab w:val="left" w:pos="0"/>
                    </w:tabs>
                    <w:jc w:val="center"/>
                    <w:rPr>
                      <w:sz w:val="24"/>
                      <w:szCs w:val="24"/>
                    </w:rPr>
                  </w:pPr>
                  <w:r w:rsidRPr="00A57003">
                    <w:rPr>
                      <w:sz w:val="24"/>
                      <w:szCs w:val="24"/>
                    </w:rPr>
                    <w:t>60%</w:t>
                  </w:r>
                </w:p>
              </w:tc>
              <w:tc>
                <w:tcPr>
                  <w:tcW w:w="109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8E03026" w14:textId="77777777" w:rsidR="00A57003" w:rsidRPr="00A57003" w:rsidRDefault="00A57003" w:rsidP="00A57003">
                  <w:pPr>
                    <w:widowControl w:val="0"/>
                    <w:tabs>
                      <w:tab w:val="left" w:pos="0"/>
                    </w:tabs>
                    <w:jc w:val="center"/>
                    <w:rPr>
                      <w:sz w:val="24"/>
                      <w:szCs w:val="24"/>
                    </w:rPr>
                  </w:pPr>
                  <w:r w:rsidRPr="00A57003">
                    <w:rPr>
                      <w:sz w:val="24"/>
                      <w:szCs w:val="24"/>
                    </w:rPr>
                    <w:t>0,6</w:t>
                  </w:r>
                </w:p>
              </w:tc>
            </w:tr>
            <w:tr w:rsidR="00A57003" w:rsidRPr="00A57003" w14:paraId="054ACA6A" w14:textId="77777777" w:rsidTr="00435B59">
              <w:trPr>
                <w:trHeight w:val="335"/>
                <w:jc w:val="center"/>
              </w:trPr>
              <w:tc>
                <w:tcPr>
                  <w:tcW w:w="3012" w:type="pct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21CD4B" w14:textId="77777777" w:rsidR="00A57003" w:rsidRPr="00A57003" w:rsidRDefault="00A57003" w:rsidP="00A57003">
                  <w:pPr>
                    <w:widowControl w:val="0"/>
                    <w:tabs>
                      <w:tab w:val="left" w:pos="0"/>
                    </w:tabs>
                    <w:jc w:val="both"/>
                    <w:rPr>
                      <w:sz w:val="24"/>
                      <w:szCs w:val="24"/>
                    </w:rPr>
                  </w:pPr>
                  <w:r w:rsidRPr="00A57003">
                    <w:rPr>
                      <w:sz w:val="24"/>
                      <w:szCs w:val="24"/>
                    </w:rPr>
                    <w:t>Сумма величин значимости всех критериев оценки, предусмотренных конкурной документацией</w:t>
                  </w:r>
                </w:p>
              </w:tc>
              <w:tc>
                <w:tcPr>
                  <w:tcW w:w="89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1CD8D29" w14:textId="77777777" w:rsidR="00A57003" w:rsidRPr="00A57003" w:rsidRDefault="00A57003" w:rsidP="00A57003">
                  <w:pPr>
                    <w:widowControl w:val="0"/>
                    <w:tabs>
                      <w:tab w:val="left" w:pos="0"/>
                    </w:tabs>
                    <w:jc w:val="center"/>
                    <w:rPr>
                      <w:sz w:val="24"/>
                      <w:szCs w:val="24"/>
                    </w:rPr>
                  </w:pPr>
                  <w:r w:rsidRPr="00A57003">
                    <w:rPr>
                      <w:sz w:val="24"/>
                      <w:szCs w:val="24"/>
                    </w:rPr>
                    <w:t>100 %</w:t>
                  </w:r>
                </w:p>
              </w:tc>
              <w:tc>
                <w:tcPr>
                  <w:tcW w:w="109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5AD52B6" w14:textId="77777777" w:rsidR="00A57003" w:rsidRPr="00A57003" w:rsidRDefault="00A57003" w:rsidP="00A57003">
                  <w:pPr>
                    <w:widowControl w:val="0"/>
                    <w:tabs>
                      <w:tab w:val="left" w:pos="0"/>
                    </w:tabs>
                    <w:jc w:val="center"/>
                    <w:rPr>
                      <w:sz w:val="24"/>
                      <w:szCs w:val="24"/>
                    </w:rPr>
                  </w:pPr>
                  <w:r w:rsidRPr="00A57003">
                    <w:rPr>
                      <w:sz w:val="24"/>
                      <w:szCs w:val="24"/>
                    </w:rPr>
                    <w:t>1,0</w:t>
                  </w:r>
                </w:p>
              </w:tc>
            </w:tr>
          </w:tbl>
          <w:p w14:paraId="21440420" w14:textId="77777777" w:rsidR="00A57003" w:rsidRPr="00A57003" w:rsidRDefault="00A57003" w:rsidP="00A57003">
            <w:pPr>
              <w:widowControl w:val="0"/>
              <w:suppressAutoHyphens/>
              <w:autoSpaceDE w:val="0"/>
              <w:autoSpaceDN w:val="0"/>
              <w:adjustRightInd w:val="0"/>
              <w:ind w:firstLine="567"/>
              <w:jc w:val="both"/>
              <w:rPr>
                <w:sz w:val="24"/>
                <w:szCs w:val="24"/>
              </w:rPr>
            </w:pPr>
          </w:p>
          <w:p w14:paraId="495EFB45" w14:textId="77777777" w:rsidR="00A57003" w:rsidRPr="00A57003" w:rsidRDefault="00A57003" w:rsidP="00A57003">
            <w:pPr>
              <w:widowControl w:val="0"/>
              <w:suppressAutoHyphens/>
              <w:autoSpaceDE w:val="0"/>
              <w:autoSpaceDN w:val="0"/>
              <w:adjustRightInd w:val="0"/>
              <w:ind w:firstLine="567"/>
              <w:jc w:val="both"/>
              <w:rPr>
                <w:rFonts w:eastAsia="Calibri"/>
                <w:sz w:val="24"/>
                <w:szCs w:val="24"/>
                <w:lang w:eastAsia="zh-CN"/>
              </w:rPr>
            </w:pPr>
            <w:r w:rsidRPr="00A57003">
              <w:rPr>
                <w:sz w:val="24"/>
                <w:szCs w:val="24"/>
              </w:rPr>
              <w:t>Для оценки заявок Заказчиком применяется бальная система оценки заявок с учетом предельных величин каждого критерия оценки заявок, определяемых Положением о закупке Заказчика.</w:t>
            </w:r>
          </w:p>
          <w:p w14:paraId="5BDA5005" w14:textId="77777777" w:rsidR="00A57003" w:rsidRPr="00A57003" w:rsidRDefault="00A57003" w:rsidP="00A57003">
            <w:pPr>
              <w:widowControl w:val="0"/>
              <w:suppressAutoHyphens/>
              <w:autoSpaceDE w:val="0"/>
              <w:autoSpaceDN w:val="0"/>
              <w:adjustRightInd w:val="0"/>
              <w:ind w:firstLine="567"/>
              <w:jc w:val="both"/>
              <w:rPr>
                <w:rFonts w:eastAsia="Calibri"/>
                <w:sz w:val="24"/>
                <w:szCs w:val="24"/>
                <w:lang w:eastAsia="zh-CN"/>
              </w:rPr>
            </w:pPr>
            <w:r w:rsidRPr="00A57003">
              <w:rPr>
                <w:sz w:val="24"/>
                <w:szCs w:val="24"/>
              </w:rPr>
              <w:t xml:space="preserve">В настоящем документе применяются следующие термины: </w:t>
            </w:r>
          </w:p>
          <w:p w14:paraId="613CB45E" w14:textId="77777777" w:rsidR="00A57003" w:rsidRPr="00A57003" w:rsidRDefault="00A57003" w:rsidP="00A57003">
            <w:pPr>
              <w:widowControl w:val="0"/>
              <w:suppressAutoHyphens/>
              <w:autoSpaceDE w:val="0"/>
              <w:autoSpaceDN w:val="0"/>
              <w:adjustRightInd w:val="0"/>
              <w:ind w:firstLine="567"/>
              <w:jc w:val="both"/>
              <w:rPr>
                <w:rFonts w:eastAsia="Calibri"/>
                <w:sz w:val="24"/>
                <w:szCs w:val="24"/>
                <w:lang w:eastAsia="zh-CN"/>
              </w:rPr>
            </w:pPr>
            <w:r w:rsidRPr="00A57003">
              <w:rPr>
                <w:sz w:val="24"/>
                <w:szCs w:val="24"/>
              </w:rPr>
              <w:t xml:space="preserve">Оценка – процесс выявления в соответствии с условиями определения поставщиков (подрядчиков, исполнителей) по критериям оценки и в порядке, установленном в документации о закупке, лучших условий исполнения договора, указанных в заявках (предложениях) участников закупки, которые не были отклонены; </w:t>
            </w:r>
          </w:p>
          <w:p w14:paraId="70E07135" w14:textId="77777777" w:rsidR="00A57003" w:rsidRPr="00A57003" w:rsidRDefault="00A57003" w:rsidP="00A57003">
            <w:pPr>
              <w:widowControl w:val="0"/>
              <w:suppressAutoHyphens/>
              <w:autoSpaceDE w:val="0"/>
              <w:autoSpaceDN w:val="0"/>
              <w:adjustRightInd w:val="0"/>
              <w:ind w:firstLine="567"/>
              <w:jc w:val="both"/>
              <w:rPr>
                <w:rFonts w:eastAsia="Calibri"/>
                <w:sz w:val="24"/>
                <w:szCs w:val="24"/>
                <w:lang w:eastAsia="zh-CN"/>
              </w:rPr>
            </w:pPr>
            <w:r w:rsidRPr="00A57003">
              <w:rPr>
                <w:sz w:val="24"/>
                <w:szCs w:val="24"/>
              </w:rPr>
              <w:t xml:space="preserve">Значимость критерия оценки – вес критерия оценки в совокупности критериев оценки, установленных в документации о закупке, выраженный в процентах; </w:t>
            </w:r>
          </w:p>
          <w:p w14:paraId="6D63F024" w14:textId="77777777" w:rsidR="00A57003" w:rsidRPr="00A57003" w:rsidRDefault="00A57003" w:rsidP="00A57003">
            <w:pPr>
              <w:widowControl w:val="0"/>
              <w:suppressAutoHyphens/>
              <w:autoSpaceDE w:val="0"/>
              <w:autoSpaceDN w:val="0"/>
              <w:adjustRightInd w:val="0"/>
              <w:ind w:firstLine="567"/>
              <w:jc w:val="both"/>
              <w:rPr>
                <w:rFonts w:eastAsia="Calibri"/>
                <w:sz w:val="24"/>
                <w:szCs w:val="24"/>
                <w:lang w:eastAsia="zh-CN"/>
              </w:rPr>
            </w:pPr>
            <w:r w:rsidRPr="00A57003">
              <w:rPr>
                <w:sz w:val="24"/>
                <w:szCs w:val="24"/>
              </w:rPr>
              <w:t xml:space="preserve">Коэффициент значимости критерия оценки – вес критерия оценки в совокупности критериев оценки, установленных в документации о закупке, деленный на 100; </w:t>
            </w:r>
          </w:p>
          <w:p w14:paraId="2E0098E1" w14:textId="77777777" w:rsidR="00A57003" w:rsidRPr="00A57003" w:rsidRDefault="00A57003" w:rsidP="00A57003">
            <w:pPr>
              <w:widowControl w:val="0"/>
              <w:suppressAutoHyphens/>
              <w:autoSpaceDE w:val="0"/>
              <w:autoSpaceDN w:val="0"/>
              <w:adjustRightInd w:val="0"/>
              <w:ind w:firstLine="567"/>
              <w:jc w:val="both"/>
              <w:rPr>
                <w:rFonts w:eastAsia="Calibri"/>
                <w:sz w:val="24"/>
                <w:szCs w:val="24"/>
                <w:lang w:eastAsia="zh-CN"/>
              </w:rPr>
            </w:pPr>
            <w:r w:rsidRPr="00A57003">
              <w:rPr>
                <w:sz w:val="24"/>
                <w:szCs w:val="24"/>
              </w:rPr>
              <w:t>Рейтинг заявки (предложения) по критерию оценки – оценка в баллах, получаемая участником закупки по результатам оценки по критерию оценки с учетом коэффициента значимости критерия оценки.</w:t>
            </w:r>
          </w:p>
          <w:p w14:paraId="67F5B6B1" w14:textId="77777777" w:rsidR="00A57003" w:rsidRPr="00A57003" w:rsidRDefault="00A57003" w:rsidP="00A57003">
            <w:pPr>
              <w:widowControl w:val="0"/>
              <w:suppressAutoHyphens/>
              <w:autoSpaceDE w:val="0"/>
              <w:autoSpaceDN w:val="0"/>
              <w:adjustRightInd w:val="0"/>
              <w:ind w:firstLine="567"/>
              <w:jc w:val="both"/>
              <w:rPr>
                <w:rFonts w:eastAsia="Calibri"/>
                <w:sz w:val="24"/>
                <w:szCs w:val="24"/>
                <w:lang w:eastAsia="zh-CN"/>
              </w:rPr>
            </w:pPr>
            <w:r w:rsidRPr="00A57003">
              <w:rPr>
                <w:sz w:val="24"/>
                <w:szCs w:val="24"/>
              </w:rPr>
              <w:t xml:space="preserve">Сумма величин значимости критериев оценки составляет 100 процентов. Для оценки заявок по каждому критерию оценки используется 100-балльная шкала оценки. </w:t>
            </w:r>
          </w:p>
          <w:p w14:paraId="586EA507" w14:textId="77777777" w:rsidR="00A57003" w:rsidRPr="00A57003" w:rsidRDefault="00A57003" w:rsidP="00A57003">
            <w:pPr>
              <w:widowControl w:val="0"/>
              <w:suppressAutoHyphens/>
              <w:autoSpaceDE w:val="0"/>
              <w:autoSpaceDN w:val="0"/>
              <w:adjustRightInd w:val="0"/>
              <w:ind w:firstLine="567"/>
              <w:jc w:val="both"/>
              <w:rPr>
                <w:rFonts w:eastAsia="Calibri"/>
                <w:sz w:val="24"/>
                <w:szCs w:val="24"/>
                <w:lang w:eastAsia="zh-CN"/>
              </w:rPr>
            </w:pPr>
            <w:r w:rsidRPr="00A57003">
              <w:rPr>
                <w:sz w:val="24"/>
                <w:szCs w:val="24"/>
              </w:rPr>
              <w:t>Присуждение каждой заявке порядкового номера по мере уменьшения степени выгодности, содержащихся в ней условий исполнения договора, производится по результатам расчета итогового рейтинга по каждой заявке. Итоговый рейтинг заявки вычисляется как сумма рейтингов по каждому критерию оценки заявки.</w:t>
            </w:r>
          </w:p>
          <w:p w14:paraId="27BDD9A2" w14:textId="77777777" w:rsidR="00A57003" w:rsidRPr="00A57003" w:rsidRDefault="00A57003" w:rsidP="00A57003">
            <w:pPr>
              <w:widowControl w:val="0"/>
              <w:suppressAutoHyphens/>
              <w:autoSpaceDE w:val="0"/>
              <w:autoSpaceDN w:val="0"/>
              <w:adjustRightInd w:val="0"/>
              <w:ind w:firstLine="567"/>
              <w:jc w:val="both"/>
              <w:rPr>
                <w:sz w:val="24"/>
                <w:szCs w:val="24"/>
              </w:rPr>
            </w:pPr>
            <w:r w:rsidRPr="00A57003">
              <w:rPr>
                <w:sz w:val="24"/>
                <w:szCs w:val="24"/>
              </w:rPr>
              <w:t xml:space="preserve">Победителем признается участник закупки, заявке которого присвоен самый высокий итоговый рейтинг. Заявке такого участника закупки присваивается первый порядковый номер. </w:t>
            </w:r>
          </w:p>
          <w:p w14:paraId="3952D865" w14:textId="77777777" w:rsidR="00A57003" w:rsidRPr="00A57003" w:rsidRDefault="00A57003" w:rsidP="00A57003">
            <w:pPr>
              <w:widowControl w:val="0"/>
              <w:suppressAutoHyphens/>
              <w:autoSpaceDE w:val="0"/>
              <w:autoSpaceDN w:val="0"/>
              <w:adjustRightInd w:val="0"/>
              <w:ind w:firstLine="567"/>
              <w:jc w:val="both"/>
              <w:rPr>
                <w:sz w:val="24"/>
                <w:szCs w:val="24"/>
              </w:rPr>
            </w:pPr>
          </w:p>
          <w:p w14:paraId="3A446B8A" w14:textId="77777777" w:rsidR="00A57003" w:rsidRPr="00A57003" w:rsidRDefault="00A57003" w:rsidP="00A57003">
            <w:pPr>
              <w:widowControl w:val="0"/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sz w:val="24"/>
                <w:szCs w:val="24"/>
              </w:rPr>
            </w:pPr>
            <w:r w:rsidRPr="00A57003">
              <w:rPr>
                <w:b/>
                <w:i/>
                <w:sz w:val="24"/>
                <w:szCs w:val="24"/>
              </w:rPr>
              <w:t xml:space="preserve"> Оценка заявок по критерию «Цена договора».</w:t>
            </w:r>
          </w:p>
          <w:p w14:paraId="6DDE6698" w14:textId="77777777" w:rsidR="00A57003" w:rsidRPr="00A57003" w:rsidRDefault="00A57003" w:rsidP="00A57003">
            <w:pPr>
              <w:widowControl w:val="0"/>
              <w:suppressAutoHyphens/>
              <w:autoSpaceDE w:val="0"/>
              <w:autoSpaceDN w:val="0"/>
              <w:adjustRightInd w:val="0"/>
              <w:ind w:firstLine="567"/>
              <w:jc w:val="both"/>
              <w:rPr>
                <w:rFonts w:eastAsia="Calibri"/>
                <w:sz w:val="24"/>
                <w:szCs w:val="24"/>
                <w:lang w:eastAsia="zh-CN"/>
              </w:rPr>
            </w:pPr>
            <w:r w:rsidRPr="00A57003">
              <w:rPr>
                <w:sz w:val="24"/>
                <w:szCs w:val="24"/>
              </w:rPr>
              <w:t>Для получения рейтинга заявки по критерию «Цена договора» количество баллов, присуждаемых i-й заявке по указанному критерию, умножается на соответствующий указанному критерию коэффициент значимости. Дробное значение рейтинга округляется до двух десятичных знаков после запятой по математическим правилам округления.</w:t>
            </w:r>
          </w:p>
          <w:p w14:paraId="0812D0C7" w14:textId="77777777" w:rsidR="00A57003" w:rsidRPr="00A57003" w:rsidRDefault="00A57003" w:rsidP="00A57003">
            <w:pPr>
              <w:widowControl w:val="0"/>
              <w:suppressAutoHyphens/>
              <w:autoSpaceDE w:val="0"/>
              <w:autoSpaceDN w:val="0"/>
              <w:adjustRightInd w:val="0"/>
              <w:ind w:firstLine="567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57003">
              <w:rPr>
                <w:sz w:val="24"/>
                <w:szCs w:val="24"/>
              </w:rPr>
              <w:t>Количество баллов, присуждаемых по критерию оценки «Цена договора», определяется по формуле:</w:t>
            </w:r>
          </w:p>
          <w:p w14:paraId="54E02A00" w14:textId="77777777" w:rsidR="00A57003" w:rsidRPr="00A57003" w:rsidRDefault="009E02EF" w:rsidP="00A57003">
            <w:pPr>
              <w:widowControl w:val="0"/>
              <w:suppressAutoHyphens/>
              <w:autoSpaceDE w:val="0"/>
              <w:autoSpaceDN w:val="0"/>
              <w:adjustRightInd w:val="0"/>
              <w:ind w:firstLine="567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="Times New Roman CYR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 CYR"/>
                        <w:sz w:val="24"/>
                        <w:szCs w:val="24"/>
                        <w:lang w:val="en-US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 w:cs="Times New Roman CYR"/>
                        <w:sz w:val="24"/>
                        <w:szCs w:val="24"/>
                      </w:rPr>
                      <m:t>a</m:t>
                    </m:r>
                  </m:sub>
                </m:sSub>
                <m:r>
                  <w:rPr>
                    <w:rFonts w:ascii="Cambria Math" w:hAnsi="Cambria Math" w:cs="Times New Roman CYR"/>
                    <w:sz w:val="24"/>
                    <w:szCs w:val="24"/>
                  </w:rPr>
                  <m:t>=</m:t>
                </m:r>
                <m:f>
                  <m:fPr>
                    <m:ctrlPr>
                      <w:rPr>
                        <w:rFonts w:ascii="Cambria Math" w:hAnsi="Cambria Math" w:cs="Times New Roman CYR"/>
                        <w:i/>
                        <w:sz w:val="24"/>
                        <w:szCs w:val="24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hAnsi="Cambria Math" w:cs="Times New Roman CYR"/>
                            <w:i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 w:cs="Times New Roman CYR"/>
                            <w:sz w:val="24"/>
                            <w:szCs w:val="24"/>
                          </w:rPr>
                          <m:t>A</m:t>
                        </m:r>
                      </m:e>
                      <m:sub>
                        <m:r>
                          <w:rPr>
                            <w:rFonts w:ascii="Cambria Math" w:hAnsi="Cambria Math" w:cs="Times New Roman CYR"/>
                            <w:sz w:val="24"/>
                            <w:szCs w:val="24"/>
                          </w:rPr>
                          <m:t>min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hAnsi="Cambria Math" w:cs="Times New Roman CYR"/>
                            <w:i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 w:cs="Times New Roman CYR"/>
                            <w:sz w:val="24"/>
                            <w:szCs w:val="24"/>
                          </w:rPr>
                          <m:t>A</m:t>
                        </m:r>
                      </m:e>
                      <m:sub>
                        <m:r>
                          <w:rPr>
                            <w:rFonts w:ascii="Cambria Math" w:hAnsi="Cambria Math" w:cs="Times New Roman CYR"/>
                            <w:sz w:val="24"/>
                            <w:szCs w:val="24"/>
                          </w:rPr>
                          <m:t>i</m:t>
                        </m:r>
                      </m:sub>
                    </m:sSub>
                  </m:den>
                </m:f>
                <m:r>
                  <w:rPr>
                    <w:rFonts w:ascii="Cambria Math" w:hAnsi="Cambria Math" w:cs="Times New Roman CYR"/>
                    <w:sz w:val="24"/>
                    <w:szCs w:val="24"/>
                  </w:rPr>
                  <m:t>×100×40%</m:t>
                </m:r>
              </m:oMath>
            </m:oMathPara>
          </w:p>
          <w:p w14:paraId="36B81552" w14:textId="77777777" w:rsidR="00A57003" w:rsidRPr="00A57003" w:rsidRDefault="00A57003" w:rsidP="00A57003">
            <w:pPr>
              <w:widowControl w:val="0"/>
              <w:suppressAutoHyphens/>
              <w:autoSpaceDE w:val="0"/>
              <w:autoSpaceDN w:val="0"/>
              <w:adjustRightInd w:val="0"/>
              <w:ind w:firstLine="567"/>
              <w:jc w:val="both"/>
              <w:rPr>
                <w:rFonts w:cs="Times New Roman CYR"/>
                <w:color w:val="000000"/>
                <w:sz w:val="24"/>
                <w:szCs w:val="24"/>
              </w:rPr>
            </w:pPr>
            <w:r w:rsidRPr="00A57003">
              <w:rPr>
                <w:rFonts w:cs="Times New Roman CYR"/>
                <w:color w:val="000000"/>
                <w:sz w:val="24"/>
                <w:szCs w:val="24"/>
              </w:rPr>
              <w:t>где:</w:t>
            </w:r>
          </w:p>
          <w:p w14:paraId="4F16C407" w14:textId="77777777" w:rsidR="00A57003" w:rsidRPr="00A57003" w:rsidRDefault="00A57003" w:rsidP="00A57003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  <w:rPr>
                <w:rFonts w:cs="Times New Roman CYR"/>
                <w:color w:val="000000"/>
                <w:sz w:val="24"/>
                <w:szCs w:val="24"/>
              </w:rPr>
            </w:pPr>
            <w:r w:rsidRPr="00A57003">
              <w:rPr>
                <w:rFonts w:cs="Times New Roman CYR"/>
                <w:noProof/>
                <w:sz w:val="24"/>
                <w:szCs w:val="24"/>
                <w:lang w:val="en-US"/>
              </w:rPr>
              <w:t>R</w:t>
            </w:r>
            <w:r w:rsidRPr="00A57003">
              <w:rPr>
                <w:rFonts w:cs="Times New Roman CYR"/>
                <w:noProof/>
                <w:sz w:val="24"/>
                <w:szCs w:val="24"/>
                <w:vertAlign w:val="subscript"/>
                <w:lang w:val="en-US"/>
              </w:rPr>
              <w:t>a</w:t>
            </w:r>
            <w:r w:rsidRPr="00A57003">
              <w:rPr>
                <w:rFonts w:cs="Times New Roman CYR"/>
                <w:sz w:val="24"/>
                <w:szCs w:val="24"/>
              </w:rPr>
              <w:t> </w:t>
            </w:r>
            <w:r w:rsidRPr="00A57003">
              <w:rPr>
                <w:rFonts w:cs="Times New Roman CYR"/>
                <w:color w:val="000000"/>
                <w:sz w:val="24"/>
                <w:szCs w:val="24"/>
              </w:rPr>
              <w:t>– итоговый рейтинг, присуждаемый i-й Заявке по указанному критерию;</w:t>
            </w:r>
          </w:p>
          <w:p w14:paraId="376B2732" w14:textId="77777777" w:rsidR="00A57003" w:rsidRPr="00A57003" w:rsidRDefault="00A57003" w:rsidP="00A57003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57003">
              <w:rPr>
                <w:rFonts w:ascii="Times New Roman CYR" w:hAnsi="Times New Roman CYR" w:cs="Times New Roman CYR"/>
                <w:color w:val="000000"/>
                <w:sz w:val="24"/>
                <w:szCs w:val="24"/>
                <w:lang w:val="en-US"/>
              </w:rPr>
              <w:t>A</w:t>
            </w:r>
            <w:r w:rsidRPr="00A57003">
              <w:rPr>
                <w:rFonts w:ascii="Times New Roman CYR" w:hAnsi="Times New Roman CYR" w:cs="Times New Roman CYR"/>
                <w:color w:val="000000"/>
                <w:sz w:val="24"/>
                <w:szCs w:val="24"/>
                <w:vertAlign w:val="subscript"/>
                <w:lang w:val="en-US"/>
              </w:rPr>
              <w:t>min</w:t>
            </w:r>
            <w:r w:rsidRPr="00A57003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 xml:space="preserve"> – минимальное предложение из предложений по критерию оценки, сделанных участниками закупки</w:t>
            </w:r>
            <w:r w:rsidRPr="00A57003">
              <w:rPr>
                <w:rFonts w:ascii="Times New Roman CYR" w:hAnsi="Times New Roman CYR" w:cs="Times New Roman CYR"/>
                <w:sz w:val="24"/>
                <w:szCs w:val="24"/>
              </w:rPr>
              <w:t>;</w:t>
            </w:r>
          </w:p>
          <w:p w14:paraId="24CB7D29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A57003">
              <w:rPr>
                <w:rFonts w:ascii="Times New Roman CYR" w:hAnsi="Times New Roman CYR" w:cs="Times New Roman CYR"/>
                <w:noProof/>
                <w:sz w:val="24"/>
                <w:szCs w:val="24"/>
                <w:lang w:val="en-US"/>
              </w:rPr>
              <w:t>A</w:t>
            </w:r>
            <w:r w:rsidRPr="00A57003">
              <w:rPr>
                <w:rFonts w:ascii="Times New Roman CYR" w:hAnsi="Times New Roman CYR" w:cs="Times New Roman CYR"/>
                <w:noProof/>
                <w:sz w:val="24"/>
                <w:szCs w:val="24"/>
                <w:vertAlign w:val="subscript"/>
                <w:lang w:val="en-US"/>
              </w:rPr>
              <w:t>i</w:t>
            </w:r>
            <w:r w:rsidRPr="00A57003">
              <w:rPr>
                <w:rFonts w:ascii="Times New Roman CYR" w:hAnsi="Times New Roman CYR" w:cs="Times New Roman CYR"/>
                <w:sz w:val="24"/>
                <w:szCs w:val="24"/>
              </w:rPr>
              <w:t xml:space="preserve"> </w:t>
            </w:r>
            <w:r w:rsidRPr="00A57003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– предложение участника закупки, заявка (предложение) которого оценивается;</w:t>
            </w:r>
          </w:p>
          <w:p w14:paraId="2D8D5920" w14:textId="77777777" w:rsidR="00A57003" w:rsidRPr="00A57003" w:rsidRDefault="00A57003" w:rsidP="00A5700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cs="Times New Roman CYR"/>
                <w:color w:val="000000"/>
                <w:sz w:val="24"/>
                <w:szCs w:val="24"/>
              </w:rPr>
            </w:pPr>
            <w:r w:rsidRPr="00A57003">
              <w:rPr>
                <w:rFonts w:cs="Times New Roman CYR"/>
                <w:color w:val="000000"/>
                <w:sz w:val="24"/>
                <w:szCs w:val="24"/>
              </w:rPr>
              <w:t xml:space="preserve">            40% - значимость указанного критерия. </w:t>
            </w:r>
          </w:p>
          <w:p w14:paraId="22A0E230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cs="Times New Roman CYR"/>
                <w:sz w:val="24"/>
                <w:szCs w:val="24"/>
              </w:rPr>
            </w:pPr>
            <w:r w:rsidRPr="00A57003">
              <w:rPr>
                <w:rFonts w:cs="Times New Roman CYR"/>
                <w:sz w:val="24"/>
                <w:szCs w:val="24"/>
              </w:rPr>
              <w:lastRenderedPageBreak/>
              <w:t xml:space="preserve">  Дробное значение рейтинга округляется до двух десятичных знаков после запятой по математическим правилам округления.</w:t>
            </w:r>
          </w:p>
          <w:p w14:paraId="111222CF" w14:textId="77777777" w:rsidR="00A57003" w:rsidRPr="00A57003" w:rsidRDefault="00A57003" w:rsidP="00A57003">
            <w:pPr>
              <w:widowControl w:val="0"/>
              <w:jc w:val="both"/>
              <w:rPr>
                <w:b/>
                <w:i/>
                <w:sz w:val="24"/>
                <w:szCs w:val="24"/>
              </w:rPr>
            </w:pPr>
          </w:p>
          <w:p w14:paraId="7FCE0ABB" w14:textId="77777777" w:rsidR="00A57003" w:rsidRPr="00A57003" w:rsidRDefault="00A57003" w:rsidP="00A57003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A57003">
              <w:rPr>
                <w:b/>
                <w:bCs/>
                <w:i/>
                <w:iCs/>
                <w:sz w:val="24"/>
                <w:szCs w:val="24"/>
              </w:rPr>
              <w:t>Оценка заявок по критерию «Квалификация участников закупки».</w:t>
            </w:r>
          </w:p>
          <w:p w14:paraId="1E7E963B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ind w:firstLine="567"/>
              <w:contextualSpacing/>
              <w:jc w:val="both"/>
              <w:rPr>
                <w:rFonts w:eastAsia="Calibri"/>
                <w:color w:val="000000"/>
                <w:sz w:val="24"/>
                <w:szCs w:val="24"/>
              </w:rPr>
            </w:pPr>
            <w:r w:rsidRPr="00A57003">
              <w:rPr>
                <w:sz w:val="24"/>
                <w:szCs w:val="24"/>
              </w:rPr>
              <w:t xml:space="preserve">Оценка заявок Участников по критерию «Квалификация участников» </w:t>
            </w:r>
            <w:r w:rsidRPr="00A57003">
              <w:rPr>
                <w:rFonts w:eastAsia="Calibri"/>
                <w:color w:val="000000"/>
                <w:sz w:val="24"/>
                <w:szCs w:val="24"/>
              </w:rPr>
              <w:t xml:space="preserve">осуществляется путем умножения суммы значений показателей данного критерия, выставленных в баллах в соответствии с приведенной таблицей, на значимость указанного критерия по формуле: </w:t>
            </w:r>
          </w:p>
          <w:p w14:paraId="7956174B" w14:textId="77777777" w:rsidR="00A57003" w:rsidRPr="00A57003" w:rsidRDefault="00A57003" w:rsidP="00A57003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  <w:rPr>
                <w:rFonts w:cs="Times New Roman CYR"/>
                <w:color w:val="000000"/>
                <w:sz w:val="24"/>
                <w:szCs w:val="24"/>
              </w:rPr>
            </w:pPr>
          </w:p>
          <w:p w14:paraId="76C88B7C" w14:textId="77777777" w:rsidR="00A57003" w:rsidRPr="00A57003" w:rsidRDefault="009E02EF" w:rsidP="00A57003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  <w:rPr>
                <w:rFonts w:cs="Times New Roman CYR"/>
                <w:color w:val="000000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="Times New Roman CYR"/>
                        <w:i/>
                        <w:color w:val="000000"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 CYR"/>
                        <w:color w:val="000000"/>
                        <w:sz w:val="24"/>
                        <w:szCs w:val="24"/>
                        <w:lang w:val="en-US"/>
                      </w:rPr>
                      <m:t>Rc</m:t>
                    </m:r>
                  </m:e>
                  <m:sub>
                    <m:r>
                      <w:rPr>
                        <w:rFonts w:ascii="Cambria Math" w:hAnsi="Cambria Math" w:cs="Times New Roman CYR"/>
                        <w:color w:val="000000"/>
                        <w:sz w:val="24"/>
                        <w:szCs w:val="24"/>
                      </w:rPr>
                      <m:t>i</m:t>
                    </m:r>
                  </m:sub>
                </m:sSub>
                <m:r>
                  <w:rPr>
                    <w:rFonts w:ascii="Cambria Math" w:hAnsi="Cambria Math" w:cs="Times New Roman CYR"/>
                    <w:color w:val="000000"/>
                    <w:sz w:val="24"/>
                    <w:szCs w:val="24"/>
                  </w:rPr>
                  <m:t>=</m:t>
                </m:r>
                <m:d>
                  <m:dPr>
                    <m:ctrlPr>
                      <w:rPr>
                        <w:rFonts w:ascii="Cambria Math" w:hAnsi="Cambria Math" w:cs="Times New Roman CYR"/>
                        <w:i/>
                        <w:color w:val="000000"/>
                        <w:sz w:val="24"/>
                        <w:szCs w:val="24"/>
                      </w:rPr>
                    </m:ctrlPr>
                  </m:dPr>
                  <m:e>
                    <m:sSubSup>
                      <m:sSubSupPr>
                        <m:ctrlPr>
                          <w:rPr>
                            <w:rFonts w:ascii="Cambria Math" w:hAnsi="Cambria Math" w:cs="Times New Roman CYR"/>
                            <w:i/>
                            <w:color w:val="000000"/>
                            <w:sz w:val="24"/>
                            <w:szCs w:val="24"/>
                          </w:rPr>
                        </m:ctrlPr>
                      </m:sSubSupPr>
                      <m:e>
                        <m:r>
                          <w:rPr>
                            <w:rFonts w:ascii="Cambria Math" w:hAnsi="Cambria Math" w:cs="Times New Roman CYR"/>
                            <w:color w:val="000000"/>
                            <w:sz w:val="24"/>
                            <w:szCs w:val="24"/>
                          </w:rPr>
                          <m:t>C</m:t>
                        </m:r>
                      </m:e>
                      <m:sub>
                        <m:r>
                          <w:rPr>
                            <w:rFonts w:ascii="Cambria Math" w:hAnsi="Cambria Math" w:cs="Times New Roman CYR"/>
                            <w:color w:val="000000"/>
                            <w:sz w:val="24"/>
                            <w:szCs w:val="24"/>
                          </w:rPr>
                          <m:t>1</m:t>
                        </m:r>
                      </m:sub>
                      <m:sup>
                        <m:r>
                          <w:rPr>
                            <w:rFonts w:ascii="Cambria Math" w:hAnsi="Cambria Math" w:cs="Times New Roman CYR"/>
                            <w:color w:val="000000"/>
                            <w:sz w:val="24"/>
                            <w:szCs w:val="24"/>
                          </w:rPr>
                          <m:t>i</m:t>
                        </m:r>
                      </m:sup>
                    </m:sSubSup>
                    <m:r>
                      <w:rPr>
                        <w:rFonts w:ascii="Cambria Math" w:hAnsi="Cambria Math" w:cs="Times New Roman CYR"/>
                        <w:color w:val="000000"/>
                        <w:sz w:val="24"/>
                        <w:szCs w:val="24"/>
                      </w:rPr>
                      <m:t>+</m:t>
                    </m:r>
                    <m:sSubSup>
                      <m:sSubSupPr>
                        <m:ctrlPr>
                          <w:rPr>
                            <w:rFonts w:ascii="Cambria Math" w:hAnsi="Cambria Math" w:cs="Times New Roman CYR"/>
                            <w:i/>
                            <w:color w:val="000000"/>
                            <w:sz w:val="24"/>
                            <w:szCs w:val="24"/>
                          </w:rPr>
                        </m:ctrlPr>
                      </m:sSubSupPr>
                      <m:e>
                        <m:r>
                          <w:rPr>
                            <w:rFonts w:ascii="Cambria Math" w:hAnsi="Cambria Math" w:cs="Times New Roman CYR"/>
                            <w:color w:val="000000"/>
                            <w:sz w:val="24"/>
                            <w:szCs w:val="24"/>
                          </w:rPr>
                          <m:t>C</m:t>
                        </m:r>
                      </m:e>
                      <m:sub>
                        <m:r>
                          <w:rPr>
                            <w:rFonts w:ascii="Cambria Math" w:hAnsi="Cambria Math" w:cs="Times New Roman CYR"/>
                            <w:color w:val="000000"/>
                            <w:sz w:val="24"/>
                            <w:szCs w:val="24"/>
                          </w:rPr>
                          <m:t>2</m:t>
                        </m:r>
                      </m:sub>
                      <m:sup>
                        <m:r>
                          <w:rPr>
                            <w:rFonts w:ascii="Cambria Math" w:hAnsi="Cambria Math" w:cs="Times New Roman CYR"/>
                            <w:color w:val="000000"/>
                            <w:sz w:val="24"/>
                            <w:szCs w:val="24"/>
                          </w:rPr>
                          <m:t>i</m:t>
                        </m:r>
                      </m:sup>
                    </m:sSubSup>
                    <m:r>
                      <w:rPr>
                        <w:rFonts w:ascii="Cambria Math" w:hAnsi="Cambria Math" w:cs="Times New Roman CYR"/>
                        <w:color w:val="000000"/>
                        <w:sz w:val="24"/>
                        <w:szCs w:val="24"/>
                      </w:rPr>
                      <m:t>+…+</m:t>
                    </m:r>
                    <m:sSubSup>
                      <m:sSubSupPr>
                        <m:ctrlPr>
                          <w:rPr>
                            <w:rFonts w:ascii="Cambria Math" w:hAnsi="Cambria Math" w:cs="Times New Roman CYR"/>
                            <w:i/>
                            <w:color w:val="000000"/>
                            <w:sz w:val="24"/>
                            <w:szCs w:val="24"/>
                          </w:rPr>
                        </m:ctrlPr>
                      </m:sSubSupPr>
                      <m:e>
                        <m:r>
                          <w:rPr>
                            <w:rFonts w:ascii="Cambria Math" w:hAnsi="Cambria Math" w:cs="Times New Roman CYR"/>
                            <w:color w:val="000000"/>
                            <w:sz w:val="24"/>
                            <w:szCs w:val="24"/>
                          </w:rPr>
                          <m:t>C</m:t>
                        </m:r>
                      </m:e>
                      <m:sub>
                        <m:r>
                          <w:rPr>
                            <w:rFonts w:ascii="Cambria Math" w:hAnsi="Cambria Math" w:cs="Times New Roman CYR"/>
                            <w:color w:val="000000"/>
                            <w:sz w:val="24"/>
                            <w:szCs w:val="24"/>
                          </w:rPr>
                          <m:t>k</m:t>
                        </m:r>
                      </m:sub>
                      <m:sup>
                        <m:r>
                          <w:rPr>
                            <w:rFonts w:ascii="Cambria Math" w:hAnsi="Cambria Math" w:cs="Times New Roman CYR"/>
                            <w:color w:val="000000"/>
                            <w:sz w:val="24"/>
                            <w:szCs w:val="24"/>
                          </w:rPr>
                          <m:t>i</m:t>
                        </m:r>
                      </m:sup>
                    </m:sSubSup>
                  </m:e>
                </m:d>
                <m:r>
                  <w:rPr>
                    <w:rFonts w:ascii="Cambria Math" w:hAnsi="Cambria Math" w:cs="Times New Roman CYR"/>
                    <w:color w:val="000000"/>
                    <w:sz w:val="24"/>
                    <w:szCs w:val="24"/>
                  </w:rPr>
                  <m:t>×60%</m:t>
                </m:r>
              </m:oMath>
            </m:oMathPara>
          </w:p>
          <w:p w14:paraId="069BFBFA" w14:textId="77777777" w:rsidR="00A57003" w:rsidRPr="00A57003" w:rsidRDefault="00A57003" w:rsidP="00A57003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  <w:rPr>
                <w:rFonts w:cs="Times New Roman CYR"/>
                <w:color w:val="000000"/>
                <w:sz w:val="24"/>
                <w:szCs w:val="24"/>
              </w:rPr>
            </w:pPr>
            <w:r w:rsidRPr="00A57003">
              <w:rPr>
                <w:rFonts w:cs="Times New Roman CYR"/>
                <w:color w:val="000000"/>
                <w:sz w:val="24"/>
                <w:szCs w:val="24"/>
              </w:rPr>
              <w:t>где:</w:t>
            </w:r>
          </w:p>
          <w:p w14:paraId="291E56E6" w14:textId="77777777" w:rsidR="00A57003" w:rsidRPr="00A57003" w:rsidRDefault="00A57003" w:rsidP="00A57003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  <w:rPr>
                <w:rFonts w:cs="Times New Roman CYR"/>
                <w:sz w:val="24"/>
                <w:szCs w:val="24"/>
              </w:rPr>
            </w:pPr>
            <w:proofErr w:type="spellStart"/>
            <w:r w:rsidRPr="00A57003">
              <w:rPr>
                <w:rFonts w:cs="Times New Roman CYR"/>
                <w:sz w:val="24"/>
                <w:szCs w:val="24"/>
                <w:lang w:val="en-US"/>
              </w:rPr>
              <w:t>Rc</w:t>
            </w:r>
            <w:r w:rsidRPr="00A57003">
              <w:rPr>
                <w:rFonts w:cs="Times New Roman CYR"/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  <w:r w:rsidRPr="00A57003">
              <w:rPr>
                <w:rFonts w:cs="Times New Roman CYR"/>
                <w:sz w:val="24"/>
                <w:szCs w:val="24"/>
              </w:rPr>
              <w:t> – итоговый рейтинг, присуждаемый i-й Заявке по указанному критерию;</w:t>
            </w:r>
          </w:p>
          <w:p w14:paraId="0BF88E6C" w14:textId="77777777" w:rsidR="00A57003" w:rsidRPr="00A57003" w:rsidRDefault="00A57003" w:rsidP="00A57003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  <w:rPr>
                <w:rFonts w:cs="Times New Roman CYR"/>
                <w:sz w:val="24"/>
                <w:szCs w:val="24"/>
              </w:rPr>
            </w:pPr>
            <w:proofErr w:type="spellStart"/>
            <w:r w:rsidRPr="00A57003">
              <w:rPr>
                <w:rFonts w:cs="Times New Roman CYR"/>
                <w:sz w:val="24"/>
                <w:szCs w:val="24"/>
                <w:lang w:val="en-US"/>
              </w:rPr>
              <w:t>C</w:t>
            </w:r>
            <w:r w:rsidRPr="00A57003">
              <w:rPr>
                <w:rFonts w:cs="Times New Roman CYR"/>
                <w:sz w:val="24"/>
                <w:szCs w:val="24"/>
                <w:vertAlign w:val="subscript"/>
                <w:lang w:val="en-US"/>
              </w:rPr>
              <w:t>k</w:t>
            </w:r>
            <w:r w:rsidRPr="00A57003">
              <w:rPr>
                <w:rFonts w:cs="Times New Roman CYR"/>
                <w:sz w:val="24"/>
                <w:szCs w:val="24"/>
                <w:vertAlign w:val="superscript"/>
                <w:lang w:val="en-US"/>
              </w:rPr>
              <w:t>i</w:t>
            </w:r>
            <w:proofErr w:type="spellEnd"/>
            <w:r w:rsidRPr="00A57003">
              <w:rPr>
                <w:rFonts w:cs="Times New Roman CYR"/>
                <w:sz w:val="24"/>
                <w:szCs w:val="24"/>
              </w:rPr>
              <w:t xml:space="preserve"> – количество баллов </w:t>
            </w:r>
            <w:proofErr w:type="spellStart"/>
            <w:r w:rsidRPr="00A57003">
              <w:rPr>
                <w:rFonts w:cs="Times New Roman CYR"/>
                <w:sz w:val="24"/>
                <w:szCs w:val="24"/>
                <w:lang w:val="en-US"/>
              </w:rPr>
              <w:t>i</w:t>
            </w:r>
            <w:proofErr w:type="spellEnd"/>
            <w:r w:rsidRPr="00A57003">
              <w:rPr>
                <w:rFonts w:cs="Times New Roman CYR"/>
                <w:sz w:val="24"/>
                <w:szCs w:val="24"/>
              </w:rPr>
              <w:t>-ой заявки по каждому из приведенных далее показателей, входящих в критерий «Квалификация участников закупки»:</w:t>
            </w:r>
          </w:p>
          <w:p w14:paraId="597C890B" w14:textId="77777777" w:rsidR="00A57003" w:rsidRPr="00A57003" w:rsidRDefault="00A57003" w:rsidP="00A57003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  <w:rPr>
                <w:rFonts w:cs="Times New Roman CYR"/>
                <w:sz w:val="24"/>
                <w:szCs w:val="24"/>
              </w:rPr>
            </w:pPr>
            <w:r w:rsidRPr="00A57003">
              <w:rPr>
                <w:rFonts w:cs="Times New Roman CYR"/>
                <w:sz w:val="24"/>
                <w:szCs w:val="24"/>
              </w:rPr>
              <w:t>Показатель 1 – опыт работы, связанный с предметом договора (значимость показателя внутри критерия 60%);</w:t>
            </w:r>
          </w:p>
          <w:p w14:paraId="19A25399" w14:textId="77777777" w:rsidR="00A57003" w:rsidRPr="00A57003" w:rsidRDefault="00A57003" w:rsidP="00A57003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  <w:rPr>
                <w:rFonts w:cs="Times New Roman CYR"/>
                <w:sz w:val="24"/>
                <w:szCs w:val="24"/>
              </w:rPr>
            </w:pPr>
            <w:r w:rsidRPr="00A57003">
              <w:rPr>
                <w:rFonts w:cs="Times New Roman CYR"/>
                <w:sz w:val="24"/>
                <w:szCs w:val="24"/>
              </w:rPr>
              <w:t>Показатель 2 – деловая репутация (значимость показателя внутри критерия 40%).</w:t>
            </w:r>
          </w:p>
          <w:p w14:paraId="036DDDF1" w14:textId="77777777" w:rsidR="00A57003" w:rsidRPr="00A57003" w:rsidRDefault="00A57003" w:rsidP="00A57003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  <w:rPr>
                <w:rFonts w:cs="Times New Roman CYR"/>
                <w:color w:val="000000"/>
                <w:sz w:val="24"/>
                <w:szCs w:val="24"/>
              </w:rPr>
            </w:pPr>
            <w:r w:rsidRPr="00A57003">
              <w:rPr>
                <w:rFonts w:cs="Times New Roman CYR"/>
                <w:color w:val="000000"/>
                <w:sz w:val="24"/>
                <w:szCs w:val="24"/>
              </w:rPr>
              <w:t xml:space="preserve">40% - значимость указанного критерия. </w:t>
            </w:r>
          </w:p>
          <w:p w14:paraId="28E8135C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cs="Times New Roman CYR"/>
                <w:sz w:val="24"/>
                <w:szCs w:val="24"/>
              </w:rPr>
            </w:pPr>
            <w:r w:rsidRPr="00A57003">
              <w:rPr>
                <w:rFonts w:cs="Times New Roman CYR"/>
                <w:sz w:val="24"/>
                <w:szCs w:val="24"/>
              </w:rPr>
              <w:t>Дробное значение рейтинга округляется до двух десятичных знаков после запятой по математическим правилам округления.</w:t>
            </w:r>
          </w:p>
          <w:p w14:paraId="6A3B7BB9" w14:textId="77777777" w:rsidR="00A57003" w:rsidRPr="00A57003" w:rsidRDefault="00A57003" w:rsidP="00A57003">
            <w:pPr>
              <w:widowControl w:val="0"/>
              <w:numPr>
                <w:ilvl w:val="1"/>
                <w:numId w:val="1"/>
              </w:num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A57003">
              <w:rPr>
                <w:b/>
                <w:bCs/>
                <w:i/>
                <w:iCs/>
                <w:sz w:val="24"/>
                <w:szCs w:val="24"/>
              </w:rPr>
              <w:t xml:space="preserve">   Оценка показателя 1 «Опыт работы, связанный с предметом договора».</w:t>
            </w:r>
          </w:p>
          <w:p w14:paraId="0706571B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cs="Times New Roman CYR"/>
                <w:sz w:val="24"/>
                <w:szCs w:val="24"/>
              </w:rPr>
            </w:pPr>
            <w:r w:rsidRPr="00A57003">
              <w:rPr>
                <w:rFonts w:cs="Times New Roman CYR"/>
                <w:sz w:val="24"/>
                <w:szCs w:val="24"/>
              </w:rPr>
              <w:t>Для оценки опыта работы используется шкала зависимости присуждаемых баллов от количества исполненных в полном объеме без применения к участнику закупки штрафных санкций контрактов, заключенных по нормам Закона № 44-ФЗ и размещенных в реестре контрактов в ЕИС, и договоров, заключенных по нормам Закона № 223-ФЗ и размещенных в реестре договоров в ЕИС.</w:t>
            </w:r>
          </w:p>
          <w:p w14:paraId="194853B1" w14:textId="3ABB4A76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cs="Times New Roman CYR"/>
                <w:b/>
                <w:sz w:val="24"/>
                <w:szCs w:val="24"/>
              </w:rPr>
            </w:pPr>
            <w:r w:rsidRPr="00A57003">
              <w:rPr>
                <w:rFonts w:cs="Times New Roman CYR"/>
                <w:b/>
                <w:sz w:val="24"/>
                <w:szCs w:val="24"/>
              </w:rPr>
              <w:t xml:space="preserve">Предметом закупки указанных договоров является выполнение </w:t>
            </w:r>
            <w:r>
              <w:rPr>
                <w:rFonts w:cs="Times New Roman CYR"/>
                <w:b/>
                <w:sz w:val="24"/>
                <w:szCs w:val="24"/>
              </w:rPr>
              <w:t xml:space="preserve">ремонтных </w:t>
            </w:r>
            <w:r w:rsidRPr="00A57003">
              <w:rPr>
                <w:rFonts w:cs="Times New Roman CYR"/>
                <w:b/>
                <w:sz w:val="24"/>
                <w:szCs w:val="24"/>
              </w:rPr>
              <w:t>работ</w:t>
            </w:r>
            <w:r>
              <w:rPr>
                <w:rFonts w:cs="Times New Roman CYR"/>
                <w:b/>
                <w:sz w:val="24"/>
                <w:szCs w:val="24"/>
              </w:rPr>
              <w:t>.</w:t>
            </w:r>
            <w:r w:rsidRPr="00A57003">
              <w:rPr>
                <w:rFonts w:cs="Times New Roman CYR"/>
                <w:b/>
                <w:sz w:val="24"/>
                <w:szCs w:val="24"/>
              </w:rPr>
              <w:t xml:space="preserve"> </w:t>
            </w:r>
          </w:p>
          <w:p w14:paraId="06BF7F93" w14:textId="77777777" w:rsidR="00A57003" w:rsidRPr="00A57003" w:rsidRDefault="00A57003" w:rsidP="00A57003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ind w:firstLine="709"/>
              <w:jc w:val="both"/>
              <w:rPr>
                <w:b/>
                <w:color w:val="000000"/>
                <w:sz w:val="24"/>
                <w:szCs w:val="24"/>
              </w:rPr>
            </w:pPr>
          </w:p>
          <w:tbl>
            <w:tblPr>
              <w:tblW w:w="9586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920"/>
              <w:gridCol w:w="4666"/>
            </w:tblGrid>
            <w:tr w:rsidR="00A57003" w:rsidRPr="00A57003" w14:paraId="0F0F7530" w14:textId="77777777" w:rsidTr="00435B59">
              <w:trPr>
                <w:cantSplit/>
                <w:trHeight w:val="329"/>
                <w:jc w:val="center"/>
              </w:trPr>
              <w:tc>
                <w:tcPr>
                  <w:tcW w:w="958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8DEECF" w14:textId="77777777" w:rsidR="00A57003" w:rsidRPr="00A57003" w:rsidRDefault="00A57003" w:rsidP="00A57003">
                  <w:pPr>
                    <w:widowControl w:val="0"/>
                    <w:tabs>
                      <w:tab w:val="left" w:pos="1418"/>
                    </w:tabs>
                    <w:jc w:val="center"/>
                    <w:rPr>
                      <w:bCs/>
                      <w:color w:val="000000"/>
                      <w:sz w:val="24"/>
                      <w:szCs w:val="24"/>
                    </w:rPr>
                  </w:pPr>
                  <w:r w:rsidRPr="00A57003">
                    <w:rPr>
                      <w:rFonts w:cs="Times New Roman CYR"/>
                      <w:b/>
                      <w:bCs/>
                      <w:sz w:val="24"/>
                      <w:szCs w:val="24"/>
                    </w:rPr>
                    <w:t>Опыт работы, связанный с предметом договора</w:t>
                  </w:r>
                </w:p>
              </w:tc>
            </w:tr>
            <w:tr w:rsidR="00A57003" w:rsidRPr="00A57003" w14:paraId="3B2E05FF" w14:textId="77777777" w:rsidTr="00435B59">
              <w:trPr>
                <w:cantSplit/>
                <w:trHeight w:val="3272"/>
                <w:jc w:val="center"/>
              </w:trPr>
              <w:tc>
                <w:tcPr>
                  <w:tcW w:w="49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0F5AD3" w14:textId="77777777" w:rsidR="00A57003" w:rsidRPr="00A57003" w:rsidRDefault="00A57003" w:rsidP="00A57003">
                  <w:pPr>
                    <w:widowControl w:val="0"/>
                    <w:tabs>
                      <w:tab w:val="left" w:pos="0"/>
                    </w:tabs>
                    <w:ind w:right="-62"/>
                    <w:jc w:val="both"/>
                    <w:rPr>
                      <w:sz w:val="24"/>
                      <w:szCs w:val="24"/>
                    </w:rPr>
                  </w:pPr>
                  <w:r w:rsidRPr="00A57003">
                    <w:rPr>
                      <w:bCs/>
                      <w:color w:val="000000"/>
                      <w:sz w:val="24"/>
                      <w:szCs w:val="24"/>
                    </w:rPr>
                    <w:t xml:space="preserve">Оценивается наличие опыта выполнения работ, связанный с предметом договора/контракта  за последние 2 года,  </w:t>
                  </w:r>
                  <w:r w:rsidRPr="00A57003">
                    <w:rPr>
                      <w:sz w:val="24"/>
                      <w:szCs w:val="24"/>
                    </w:rPr>
                    <w:t>стоимость которых в денежном выражении составляет не менее 15 % от начальной (максимальной) цены закупки.</w:t>
                  </w:r>
                </w:p>
              </w:tc>
              <w:tc>
                <w:tcPr>
                  <w:tcW w:w="46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1C26D1" w14:textId="77777777" w:rsidR="00A57003" w:rsidRPr="00A57003" w:rsidRDefault="00A57003" w:rsidP="00A57003">
                  <w:pPr>
                    <w:widowControl w:val="0"/>
                    <w:tabs>
                      <w:tab w:val="left" w:pos="139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A57003">
                    <w:rPr>
                      <w:color w:val="000000"/>
                      <w:sz w:val="24"/>
                      <w:szCs w:val="24"/>
                    </w:rPr>
                    <w:t xml:space="preserve">Участник предоставляет копии исполненных договоров/контрактов за последние 2 года с приложением копий документов подтверждающих исполнение обязательств, с указанием суммы исполнения каждого приложенного договора (акт сверки, спецификация, при наличии соглашение о расторжении с указанием исполненного объема в денежном эквиваленте). При этом сумма исполнения каждого такого договора/контракта должна составлять не менее 15 % от начальной (максимальной) цены закупки. </w:t>
                  </w:r>
                </w:p>
                <w:p w14:paraId="320A1BC9" w14:textId="77777777" w:rsidR="00A57003" w:rsidRPr="00A57003" w:rsidRDefault="00A57003" w:rsidP="00A57003">
                  <w:pPr>
                    <w:widowControl w:val="0"/>
                    <w:tabs>
                      <w:tab w:val="left" w:pos="139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A57003">
                    <w:rPr>
                      <w:color w:val="000000"/>
                      <w:sz w:val="24"/>
                      <w:szCs w:val="24"/>
                    </w:rPr>
                    <w:t>За каждый договор/контракт начисляется – 10 баллов;</w:t>
                  </w:r>
                </w:p>
                <w:p w14:paraId="48D8AB3C" w14:textId="77777777" w:rsidR="00A57003" w:rsidRPr="00A57003" w:rsidRDefault="00A57003" w:rsidP="00A57003">
                  <w:pPr>
                    <w:widowControl w:val="0"/>
                    <w:tabs>
                      <w:tab w:val="left" w:pos="139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A57003">
                    <w:rPr>
                      <w:color w:val="000000"/>
                      <w:sz w:val="24"/>
                      <w:szCs w:val="24"/>
                    </w:rPr>
                    <w:t>Максимальное количество баллов – 100 баллов</w:t>
                  </w:r>
                </w:p>
              </w:tc>
            </w:tr>
          </w:tbl>
          <w:p w14:paraId="6FA8E25F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rFonts w:cs="Times New Roman CYR"/>
                <w:sz w:val="24"/>
                <w:szCs w:val="24"/>
              </w:rPr>
            </w:pPr>
            <w:r w:rsidRPr="00A57003">
              <w:rPr>
                <w:rFonts w:cs="Times New Roman CYR"/>
                <w:sz w:val="24"/>
                <w:szCs w:val="24"/>
              </w:rPr>
              <w:t>Для определения баллов по данному показателю используется следующая формула:</w:t>
            </w:r>
          </w:p>
          <w:p w14:paraId="3D015571" w14:textId="77777777" w:rsidR="00A57003" w:rsidRPr="00A57003" w:rsidRDefault="009E02EF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rFonts w:cs="Times New Roman CYR"/>
                <w:i/>
                <w:sz w:val="24"/>
                <w:szCs w:val="24"/>
              </w:rPr>
            </w:pPr>
            <m:oMathPara>
              <m:oMath>
                <m:sSubSup>
                  <m:sSubSupPr>
                    <m:ctrlPr>
                      <w:rPr>
                        <w:rFonts w:ascii="Cambria Math" w:hAnsi="Cambria Math" w:cs="Times New Roman CYR"/>
                        <w:i/>
                        <w:sz w:val="24"/>
                        <w:szCs w:val="24"/>
                      </w:rPr>
                    </m:ctrlPr>
                  </m:sSubSupPr>
                  <m:e>
                    <m:r>
                      <w:rPr>
                        <w:rFonts w:ascii="Cambria Math" w:hAnsi="Cambria Math" w:cs="Times New Roman CYR"/>
                        <w:sz w:val="24"/>
                        <w:szCs w:val="24"/>
                        <w:lang w:val="en-US"/>
                      </w:rPr>
                      <m:t>C</m:t>
                    </m:r>
                  </m:e>
                  <m:sub>
                    <m:r>
                      <w:rPr>
                        <w:rFonts w:ascii="Cambria Math" w:hAnsi="Cambria Math" w:cs="Times New Roman CYR"/>
                        <w:sz w:val="24"/>
                        <w:szCs w:val="24"/>
                      </w:rPr>
                      <m:t>1</m:t>
                    </m:r>
                  </m:sub>
                  <m:sup>
                    <m:r>
                      <w:rPr>
                        <w:rFonts w:ascii="Cambria Math" w:hAnsi="Cambria Math" w:cs="Times New Roman CYR"/>
                        <w:sz w:val="24"/>
                        <w:szCs w:val="24"/>
                      </w:rPr>
                      <m:t>i</m:t>
                    </m:r>
                  </m:sup>
                </m:sSubSup>
                <m:r>
                  <w:rPr>
                    <w:rFonts w:ascii="Cambria Math" w:hAnsi="Cambria Math" w:cs="Times New Roman CYR"/>
                    <w:sz w:val="24"/>
                    <w:szCs w:val="24"/>
                  </w:rPr>
                  <m:t>=Б×60%</m:t>
                </m:r>
              </m:oMath>
            </m:oMathPara>
          </w:p>
          <w:p w14:paraId="77379E7F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rFonts w:cs="Times New Roman CYR"/>
                <w:sz w:val="24"/>
                <w:szCs w:val="24"/>
              </w:rPr>
            </w:pPr>
            <w:r w:rsidRPr="00A57003">
              <w:rPr>
                <w:rFonts w:cs="Times New Roman CYR"/>
                <w:sz w:val="24"/>
                <w:szCs w:val="24"/>
              </w:rPr>
              <w:t>где:</w:t>
            </w:r>
          </w:p>
          <w:p w14:paraId="2BC87529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rFonts w:cs="Times New Roman CYR"/>
                <w:sz w:val="24"/>
                <w:szCs w:val="24"/>
              </w:rPr>
            </w:pPr>
            <w:r w:rsidRPr="00A57003">
              <w:rPr>
                <w:rFonts w:cs="Times New Roman CYR"/>
                <w:sz w:val="24"/>
                <w:szCs w:val="24"/>
              </w:rPr>
              <w:t>Б – количество баллов по данному показателю, исходя из шкалы оценки данного показателя;</w:t>
            </w:r>
          </w:p>
          <w:p w14:paraId="444365A9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rFonts w:cs="Times New Roman CYR"/>
                <w:sz w:val="24"/>
                <w:szCs w:val="24"/>
              </w:rPr>
            </w:pPr>
            <w:r w:rsidRPr="00A57003">
              <w:rPr>
                <w:rFonts w:cs="Times New Roman CYR"/>
                <w:sz w:val="24"/>
                <w:szCs w:val="24"/>
              </w:rPr>
              <w:t>60% - значимость данного показателя внутри критерия.</w:t>
            </w:r>
          </w:p>
          <w:p w14:paraId="689FCDF9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sz w:val="24"/>
                <w:szCs w:val="24"/>
              </w:rPr>
            </w:pPr>
            <w:r w:rsidRPr="00A57003">
              <w:rPr>
                <w:rFonts w:cs="Times New Roman CYR"/>
                <w:sz w:val="24"/>
                <w:szCs w:val="24"/>
              </w:rPr>
              <w:t xml:space="preserve">Если участник закупки не предоставляет контрактов, договоров для начисления баллов по данному показателю, ему присуждается 0 (ноль) баллов. </w:t>
            </w:r>
            <w:r w:rsidRPr="00A57003">
              <w:rPr>
                <w:sz w:val="24"/>
                <w:szCs w:val="24"/>
              </w:rPr>
              <w:t xml:space="preserve">При этом заявка такого Участника не </w:t>
            </w:r>
            <w:r w:rsidRPr="00A57003">
              <w:rPr>
                <w:sz w:val="24"/>
                <w:szCs w:val="24"/>
              </w:rPr>
              <w:lastRenderedPageBreak/>
              <w:t>подлежит отклонению.</w:t>
            </w:r>
          </w:p>
          <w:p w14:paraId="55ADB188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sz w:val="24"/>
                <w:szCs w:val="24"/>
              </w:rPr>
            </w:pPr>
            <w:r w:rsidRPr="00A57003">
              <w:rPr>
                <w:sz w:val="24"/>
                <w:szCs w:val="24"/>
              </w:rPr>
              <w:t>Оценка контрактов, договоров на предмет применения/отсутствия штрафных санкций в отношение участника закупки производится на основании информации в реестре контрактов, договоров в единой информационной системе. Информация об уплаченных, удержанных из обеспечения исполнения или оплаты неустойках (штрафах, пенях) в указанных реестрах означает применение штрафных санкций.</w:t>
            </w:r>
          </w:p>
          <w:p w14:paraId="038093B7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sz w:val="24"/>
                <w:szCs w:val="24"/>
              </w:rPr>
            </w:pPr>
            <w:r w:rsidRPr="00A57003">
              <w:rPr>
                <w:sz w:val="24"/>
                <w:szCs w:val="24"/>
              </w:rPr>
              <w:t>В случае, если в отношении участника закупки произведено удержание неустойки из обеспечения исполнения или оплаты, и участник закупки не согласился с таким удержанием, то помимо указанных выше контрактов, договоров; актов выполненных работ; справки с реестровыми номерами – участник закупки должен предоставить любой подтверждающий данное несогласие документ (например, официальные письма досудебного урегулирования данного спора, направленные заказчику в установленный законодательством РФ, контрактом или договором срок; исковое заявление о взыскании данных денежных средств; судебный акт, подтверждающий неправомерное удержание данных денежных средств и др.).</w:t>
            </w:r>
          </w:p>
          <w:p w14:paraId="76AF76C5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sz w:val="24"/>
                <w:szCs w:val="24"/>
              </w:rPr>
            </w:pPr>
            <w:r w:rsidRPr="00A57003">
              <w:rPr>
                <w:sz w:val="24"/>
                <w:szCs w:val="24"/>
              </w:rPr>
              <w:t>Указанные подтверждающие документы должны идти приложением к заполненной участником закупки справке по форме 2 Приложения № 1 к Техническому заданию «Образцы форм документов».</w:t>
            </w:r>
          </w:p>
          <w:p w14:paraId="446C529C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sz w:val="24"/>
                <w:szCs w:val="24"/>
              </w:rPr>
            </w:pPr>
            <w:r w:rsidRPr="00A57003">
              <w:rPr>
                <w:sz w:val="24"/>
                <w:szCs w:val="24"/>
              </w:rPr>
              <w:t>В случае предоставления в составе заявки нескольких копий одного и того же договора (контракта) при расчете баллов комиссией заказчика будут учтены сведения только одного договора (контракта).</w:t>
            </w:r>
          </w:p>
          <w:p w14:paraId="0AAA0C02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sz w:val="24"/>
                <w:szCs w:val="24"/>
              </w:rPr>
            </w:pPr>
          </w:p>
          <w:p w14:paraId="389B5A54" w14:textId="77777777" w:rsidR="00A57003" w:rsidRPr="00A57003" w:rsidRDefault="00A57003" w:rsidP="00A57003">
            <w:pPr>
              <w:numPr>
                <w:ilvl w:val="1"/>
                <w:numId w:val="1"/>
              </w:numPr>
              <w:contextualSpacing/>
              <w:rPr>
                <w:rFonts w:eastAsia="Calibri"/>
                <w:b/>
                <w:bCs/>
                <w:i/>
                <w:sz w:val="24"/>
                <w:szCs w:val="24"/>
              </w:rPr>
            </w:pPr>
            <w:r w:rsidRPr="00A57003">
              <w:rPr>
                <w:rFonts w:eastAsia="Calibri"/>
                <w:b/>
                <w:bCs/>
                <w:i/>
                <w:sz w:val="24"/>
                <w:szCs w:val="24"/>
              </w:rPr>
              <w:t xml:space="preserve"> Оценка показателя 2 «Деловая репутация».</w:t>
            </w:r>
          </w:p>
          <w:p w14:paraId="3AE52BCC" w14:textId="77777777" w:rsidR="00A57003" w:rsidRPr="00A57003" w:rsidRDefault="00A57003" w:rsidP="00A57003">
            <w:pPr>
              <w:snapToGrid w:val="0"/>
              <w:ind w:firstLine="567"/>
              <w:rPr>
                <w:rFonts w:eastAsia="Calibri"/>
                <w:sz w:val="24"/>
                <w:szCs w:val="24"/>
              </w:rPr>
            </w:pPr>
            <w:r w:rsidRPr="00A57003">
              <w:rPr>
                <w:rFonts w:eastAsia="Calibri"/>
                <w:sz w:val="24"/>
                <w:szCs w:val="24"/>
              </w:rPr>
              <w:t>Для оценки деловой репутации используется шкала зависимости присуждаемых баллов от количества официальных положительных отзывов об участнике закупки, грамот, благодарственных писем по результатам выполнения работ по ремонту объекта капитального строительства и иные подобных документов, подтверждающих положительную деловую репутацию.</w:t>
            </w:r>
          </w:p>
          <w:p w14:paraId="04CDFE70" w14:textId="77777777" w:rsidR="00A57003" w:rsidRPr="00A57003" w:rsidRDefault="00A57003" w:rsidP="00A57003">
            <w:pPr>
              <w:ind w:firstLine="567"/>
              <w:rPr>
                <w:rFonts w:eastAsia="Calibri"/>
                <w:b/>
                <w:bCs/>
                <w:sz w:val="24"/>
                <w:szCs w:val="24"/>
              </w:rPr>
            </w:pPr>
            <w:r w:rsidRPr="00A57003">
              <w:rPr>
                <w:rFonts w:eastAsia="Calibri"/>
                <w:b/>
                <w:bCs/>
                <w:sz w:val="24"/>
                <w:szCs w:val="24"/>
              </w:rPr>
              <w:t>Шкала оценки данного показателя:</w:t>
            </w:r>
          </w:p>
          <w:p w14:paraId="6DA6D38B" w14:textId="77777777" w:rsidR="00A57003" w:rsidRPr="00A57003" w:rsidRDefault="00A57003" w:rsidP="00A57003">
            <w:pPr>
              <w:ind w:firstLine="567"/>
              <w:rPr>
                <w:rFonts w:eastAsia="Calibri"/>
                <w:sz w:val="24"/>
                <w:szCs w:val="24"/>
              </w:rPr>
            </w:pPr>
            <w:r w:rsidRPr="00A57003">
              <w:rPr>
                <w:rFonts w:eastAsia="Calibri"/>
                <w:sz w:val="24"/>
                <w:szCs w:val="24"/>
              </w:rPr>
              <w:t>1 или 2 подтверждающих документов – 25 баллов.</w:t>
            </w:r>
          </w:p>
          <w:p w14:paraId="340E78ED" w14:textId="77777777" w:rsidR="00A57003" w:rsidRPr="00A57003" w:rsidRDefault="00A57003" w:rsidP="00A57003">
            <w:pPr>
              <w:ind w:firstLine="567"/>
              <w:rPr>
                <w:rFonts w:eastAsia="Calibri"/>
                <w:sz w:val="24"/>
                <w:szCs w:val="24"/>
              </w:rPr>
            </w:pPr>
            <w:r w:rsidRPr="00A57003">
              <w:rPr>
                <w:rFonts w:eastAsia="Calibri"/>
                <w:sz w:val="24"/>
                <w:szCs w:val="24"/>
              </w:rPr>
              <w:t>3 или 4 подтверждающих документов – 50 баллов.</w:t>
            </w:r>
          </w:p>
          <w:p w14:paraId="2A41F8A3" w14:textId="77777777" w:rsidR="00A57003" w:rsidRPr="00A57003" w:rsidRDefault="00A57003" w:rsidP="00A57003">
            <w:pPr>
              <w:ind w:firstLine="567"/>
              <w:rPr>
                <w:rFonts w:eastAsia="Calibri"/>
                <w:sz w:val="24"/>
                <w:szCs w:val="24"/>
              </w:rPr>
            </w:pPr>
            <w:r w:rsidRPr="00A57003">
              <w:rPr>
                <w:rFonts w:eastAsia="Calibri"/>
                <w:sz w:val="24"/>
                <w:szCs w:val="24"/>
              </w:rPr>
              <w:t>5 или 6 подтверждающих документов – 75 баллов.</w:t>
            </w:r>
          </w:p>
          <w:p w14:paraId="3FEC4534" w14:textId="77777777" w:rsidR="00A57003" w:rsidRPr="00A57003" w:rsidRDefault="00A57003" w:rsidP="00A57003">
            <w:pPr>
              <w:ind w:firstLine="567"/>
              <w:rPr>
                <w:rFonts w:eastAsia="Calibri"/>
                <w:sz w:val="24"/>
                <w:szCs w:val="24"/>
              </w:rPr>
            </w:pPr>
            <w:r w:rsidRPr="00A57003">
              <w:rPr>
                <w:rFonts w:eastAsia="Calibri"/>
                <w:sz w:val="24"/>
                <w:szCs w:val="24"/>
              </w:rPr>
              <w:t>7 и более подтверждающих документов – 100 баллов.</w:t>
            </w:r>
          </w:p>
          <w:p w14:paraId="6627BA60" w14:textId="77777777" w:rsidR="00A57003" w:rsidRPr="00A57003" w:rsidRDefault="00A57003" w:rsidP="00A57003">
            <w:pPr>
              <w:ind w:firstLine="567"/>
              <w:rPr>
                <w:rFonts w:eastAsia="Calibri"/>
                <w:sz w:val="24"/>
                <w:szCs w:val="24"/>
              </w:rPr>
            </w:pPr>
          </w:p>
          <w:p w14:paraId="1D25D097" w14:textId="77777777" w:rsidR="00A57003" w:rsidRPr="00A57003" w:rsidRDefault="00A57003" w:rsidP="00A57003">
            <w:pPr>
              <w:ind w:firstLine="567"/>
              <w:rPr>
                <w:rFonts w:eastAsia="Calibri"/>
                <w:sz w:val="24"/>
                <w:szCs w:val="24"/>
              </w:rPr>
            </w:pPr>
            <w:r w:rsidRPr="00A57003">
              <w:rPr>
                <w:rFonts w:eastAsia="Calibri"/>
                <w:sz w:val="24"/>
                <w:szCs w:val="24"/>
              </w:rPr>
              <w:t>Если участник закупки не предоставляет подтверждающих документов для начисления баллов по данному показателю, ему присуждается 0 (ноль) баллов.</w:t>
            </w:r>
          </w:p>
          <w:p w14:paraId="4EBFF0EB" w14:textId="77777777" w:rsidR="00A57003" w:rsidRPr="00A57003" w:rsidRDefault="00A57003" w:rsidP="00A57003">
            <w:pPr>
              <w:ind w:firstLine="567"/>
              <w:rPr>
                <w:rFonts w:eastAsia="Calibri"/>
                <w:sz w:val="24"/>
                <w:szCs w:val="24"/>
              </w:rPr>
            </w:pPr>
            <w:r w:rsidRPr="00A57003">
              <w:rPr>
                <w:rFonts w:eastAsia="Calibri"/>
                <w:sz w:val="24"/>
                <w:szCs w:val="24"/>
              </w:rPr>
              <w:t>Для начисления баллов по данному показателю участник закупки должен предоставить в составе заявки копии подтверждающих документов, выданных участнику закупки по результатам выполнения работ по капитальному/текущему ремонту пожарной сигнализации, а именно:</w:t>
            </w:r>
          </w:p>
          <w:p w14:paraId="348A4CD3" w14:textId="77777777" w:rsidR="00A57003" w:rsidRPr="00A57003" w:rsidRDefault="00A57003" w:rsidP="00A57003">
            <w:pPr>
              <w:numPr>
                <w:ilvl w:val="0"/>
                <w:numId w:val="1"/>
              </w:numPr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A57003">
              <w:rPr>
                <w:rFonts w:eastAsia="Calibri"/>
                <w:sz w:val="24"/>
                <w:szCs w:val="24"/>
              </w:rPr>
              <w:t>Официальные положительные отзывы об участнике закупки.</w:t>
            </w:r>
          </w:p>
          <w:p w14:paraId="38B2123F" w14:textId="77777777" w:rsidR="00A57003" w:rsidRPr="00A57003" w:rsidRDefault="00A57003" w:rsidP="00A57003">
            <w:pPr>
              <w:numPr>
                <w:ilvl w:val="0"/>
                <w:numId w:val="1"/>
              </w:numPr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A57003">
              <w:rPr>
                <w:rFonts w:eastAsia="Calibri"/>
                <w:sz w:val="24"/>
                <w:szCs w:val="24"/>
              </w:rPr>
              <w:t>Грамоты.</w:t>
            </w:r>
          </w:p>
          <w:p w14:paraId="2272BB54" w14:textId="77777777" w:rsidR="00A57003" w:rsidRPr="00A57003" w:rsidRDefault="00A57003" w:rsidP="00A57003">
            <w:pPr>
              <w:numPr>
                <w:ilvl w:val="0"/>
                <w:numId w:val="1"/>
              </w:numPr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A57003">
              <w:rPr>
                <w:rFonts w:eastAsia="Calibri"/>
                <w:sz w:val="24"/>
                <w:szCs w:val="24"/>
              </w:rPr>
              <w:t>Благодарственные письма.</w:t>
            </w:r>
          </w:p>
          <w:p w14:paraId="26894116" w14:textId="77777777" w:rsidR="00A57003" w:rsidRPr="00A57003" w:rsidRDefault="00A57003" w:rsidP="00A57003">
            <w:pPr>
              <w:numPr>
                <w:ilvl w:val="0"/>
                <w:numId w:val="1"/>
              </w:numPr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A57003">
              <w:rPr>
                <w:rFonts w:eastAsia="Calibri"/>
                <w:sz w:val="24"/>
                <w:szCs w:val="24"/>
              </w:rPr>
              <w:t>Иные подобные документы, подтверждающие положительную деловую репутацию участника закупки.</w:t>
            </w:r>
          </w:p>
          <w:p w14:paraId="7A92ABFA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jc w:val="both"/>
              <w:rPr>
                <w:sz w:val="24"/>
                <w:szCs w:val="24"/>
              </w:rPr>
            </w:pPr>
          </w:p>
          <w:p w14:paraId="67DC7E7E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rFonts w:cs="Times New Roman CYR"/>
                <w:sz w:val="24"/>
                <w:szCs w:val="24"/>
              </w:rPr>
            </w:pPr>
            <w:r w:rsidRPr="00A57003">
              <w:rPr>
                <w:rFonts w:cs="Times New Roman CYR"/>
                <w:sz w:val="24"/>
                <w:szCs w:val="24"/>
              </w:rPr>
              <w:t>Для определения баллов по данному показателю используется следующая формула:</w:t>
            </w:r>
          </w:p>
          <w:p w14:paraId="10ED9E8A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rFonts w:cs="Times New Roman CYR"/>
                <w:sz w:val="24"/>
                <w:szCs w:val="24"/>
              </w:rPr>
            </w:pPr>
          </w:p>
          <w:p w14:paraId="06E7C3CB" w14:textId="77777777" w:rsidR="00A57003" w:rsidRPr="00A57003" w:rsidRDefault="009E02EF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rFonts w:cs="Times New Roman CYR"/>
                <w:i/>
                <w:sz w:val="24"/>
                <w:szCs w:val="24"/>
              </w:rPr>
            </w:pPr>
            <m:oMathPara>
              <m:oMath>
                <m:sSubSup>
                  <m:sSubSupPr>
                    <m:ctrlPr>
                      <w:rPr>
                        <w:rFonts w:ascii="Cambria Math" w:hAnsi="Cambria Math" w:cs="Times New Roman CYR"/>
                        <w:i/>
                        <w:sz w:val="24"/>
                        <w:szCs w:val="24"/>
                      </w:rPr>
                    </m:ctrlPr>
                  </m:sSubSupPr>
                  <m:e>
                    <m:r>
                      <w:rPr>
                        <w:rFonts w:ascii="Cambria Math" w:hAnsi="Cambria Math" w:cs="Times New Roman CYR"/>
                        <w:sz w:val="24"/>
                        <w:szCs w:val="24"/>
                        <w:lang w:val="en-US"/>
                      </w:rPr>
                      <m:t>C</m:t>
                    </m:r>
                  </m:e>
                  <m:sub>
                    <m:r>
                      <w:rPr>
                        <w:rFonts w:ascii="Cambria Math" w:hAnsi="Cambria Math" w:cs="Times New Roman CYR"/>
                        <w:sz w:val="24"/>
                        <w:szCs w:val="24"/>
                      </w:rPr>
                      <m:t>2</m:t>
                    </m:r>
                  </m:sub>
                  <m:sup>
                    <m:r>
                      <w:rPr>
                        <w:rFonts w:ascii="Cambria Math" w:hAnsi="Cambria Math" w:cs="Times New Roman CYR"/>
                        <w:sz w:val="24"/>
                        <w:szCs w:val="24"/>
                      </w:rPr>
                      <m:t>i</m:t>
                    </m:r>
                  </m:sup>
                </m:sSubSup>
                <m:r>
                  <w:rPr>
                    <w:rFonts w:ascii="Cambria Math" w:hAnsi="Cambria Math" w:cs="Times New Roman CYR"/>
                    <w:sz w:val="24"/>
                    <w:szCs w:val="24"/>
                  </w:rPr>
                  <m:t>=Б×30%</m:t>
                </m:r>
              </m:oMath>
            </m:oMathPara>
          </w:p>
          <w:p w14:paraId="044EE3F1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rFonts w:cs="Times New Roman CYR"/>
                <w:sz w:val="24"/>
                <w:szCs w:val="24"/>
              </w:rPr>
            </w:pPr>
            <w:r w:rsidRPr="00A57003">
              <w:rPr>
                <w:rFonts w:cs="Times New Roman CYR"/>
                <w:sz w:val="24"/>
                <w:szCs w:val="24"/>
              </w:rPr>
              <w:t>где:</w:t>
            </w:r>
          </w:p>
          <w:p w14:paraId="618B59EF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rFonts w:cs="Times New Roman CYR"/>
                <w:sz w:val="24"/>
                <w:szCs w:val="24"/>
              </w:rPr>
            </w:pPr>
            <w:r w:rsidRPr="00A57003">
              <w:rPr>
                <w:rFonts w:cs="Times New Roman CYR"/>
                <w:sz w:val="24"/>
                <w:szCs w:val="24"/>
              </w:rPr>
              <w:t>Б – количество баллов по данному показателю, исходя из шкалы оценки данного показателя;</w:t>
            </w:r>
          </w:p>
          <w:p w14:paraId="3A06074E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rFonts w:cs="Times New Roman CYR"/>
                <w:sz w:val="24"/>
                <w:szCs w:val="24"/>
              </w:rPr>
            </w:pPr>
            <w:r w:rsidRPr="00A57003">
              <w:rPr>
                <w:rFonts w:cs="Times New Roman CYR"/>
                <w:sz w:val="24"/>
                <w:szCs w:val="24"/>
              </w:rPr>
              <w:t>30% - значимость данного показателя внутри критерия.</w:t>
            </w:r>
          </w:p>
          <w:p w14:paraId="1453213E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jc w:val="both"/>
              <w:rPr>
                <w:sz w:val="24"/>
                <w:szCs w:val="24"/>
              </w:rPr>
            </w:pPr>
          </w:p>
          <w:p w14:paraId="542EFC32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rFonts w:cs="Times New Roman CYR"/>
                <w:b/>
                <w:sz w:val="24"/>
                <w:szCs w:val="24"/>
              </w:rPr>
            </w:pPr>
            <w:r w:rsidRPr="00A57003">
              <w:rPr>
                <w:rFonts w:cs="Times New Roman CYR"/>
                <w:b/>
                <w:sz w:val="24"/>
                <w:szCs w:val="24"/>
              </w:rPr>
              <w:t>Итоговая оценка.</w:t>
            </w:r>
          </w:p>
          <w:p w14:paraId="298DFE9B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rFonts w:cs="Times New Roman CYR"/>
                <w:sz w:val="24"/>
                <w:szCs w:val="24"/>
              </w:rPr>
            </w:pPr>
            <w:r w:rsidRPr="00A57003">
              <w:rPr>
                <w:rFonts w:cs="Times New Roman CYR"/>
                <w:sz w:val="24"/>
                <w:szCs w:val="24"/>
              </w:rPr>
              <w:lastRenderedPageBreak/>
              <w:t>Суммирование оценок по критериям «Цена договора» и «Квалификация участников закупки» дает окончательную оценку предложения участника закупки.</w:t>
            </w:r>
          </w:p>
          <w:p w14:paraId="476D3E20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rFonts w:cs="Times New Roman CYR"/>
                <w:sz w:val="24"/>
                <w:szCs w:val="24"/>
              </w:rPr>
            </w:pPr>
            <w:r w:rsidRPr="00A57003">
              <w:rPr>
                <w:rFonts w:cs="Times New Roman CYR"/>
                <w:sz w:val="24"/>
                <w:szCs w:val="24"/>
              </w:rPr>
              <w:t xml:space="preserve">Победителем запроса предложений в электронной форме признается участник закупки, набравший наибольшее количество баллов, и Заявке которого закупочной комиссией присвоен первый номер. </w:t>
            </w:r>
          </w:p>
          <w:p w14:paraId="44F525D8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rFonts w:cs="Times New Roman CYR"/>
                <w:sz w:val="24"/>
                <w:szCs w:val="24"/>
              </w:rPr>
            </w:pPr>
            <w:r w:rsidRPr="00A57003">
              <w:rPr>
                <w:rFonts w:cs="Times New Roman CYR"/>
                <w:sz w:val="24"/>
                <w:szCs w:val="24"/>
              </w:rPr>
              <w:t xml:space="preserve">Остальные заявки ранжируются с присвоением порядковых номеров по мере уменьшения выгодности предложений участников закупки. </w:t>
            </w:r>
          </w:p>
          <w:p w14:paraId="0BB9AF9B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rFonts w:cs="Times New Roman CYR"/>
                <w:sz w:val="24"/>
                <w:szCs w:val="24"/>
              </w:rPr>
            </w:pPr>
            <w:r w:rsidRPr="00A57003">
              <w:rPr>
                <w:rFonts w:cs="Times New Roman CYR"/>
                <w:sz w:val="24"/>
                <w:szCs w:val="24"/>
              </w:rPr>
              <w:t>В случае, если нескольким заявкам на участие в запросе предложений в электронной форме присваивается одинаковая окончательная оценка, меньший порядковый номер присваивается заявке, которая поступила ранее других с такими же окончательными оценками.</w:t>
            </w:r>
          </w:p>
          <w:p w14:paraId="6D928281" w14:textId="77777777" w:rsidR="00A57003" w:rsidRPr="00A57003" w:rsidRDefault="00A57003" w:rsidP="00A57003">
            <w:pPr>
              <w:widowControl w:val="0"/>
              <w:autoSpaceDE w:val="0"/>
              <w:autoSpaceDN w:val="0"/>
              <w:adjustRightInd w:val="0"/>
              <w:snapToGrid w:val="0"/>
              <w:ind w:firstLine="567"/>
              <w:jc w:val="both"/>
              <w:rPr>
                <w:rFonts w:cs="Times New Roman CYR"/>
              </w:rPr>
            </w:pPr>
          </w:p>
        </w:tc>
      </w:tr>
    </w:tbl>
    <w:p w14:paraId="6D0085FC" w14:textId="77777777" w:rsidR="00ED7E2F" w:rsidRDefault="00ED7E2F"/>
    <w:sectPr w:rsidR="00ED7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FF78DF"/>
    <w:multiLevelType w:val="multilevel"/>
    <w:tmpl w:val="32F8D19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3BE"/>
    <w:rsid w:val="00060B34"/>
    <w:rsid w:val="000E6FA8"/>
    <w:rsid w:val="001E009A"/>
    <w:rsid w:val="002033BE"/>
    <w:rsid w:val="00261E79"/>
    <w:rsid w:val="0026248F"/>
    <w:rsid w:val="002E2787"/>
    <w:rsid w:val="00533149"/>
    <w:rsid w:val="00572A4D"/>
    <w:rsid w:val="009D78BC"/>
    <w:rsid w:val="009E02EF"/>
    <w:rsid w:val="00A57003"/>
    <w:rsid w:val="00B173C2"/>
    <w:rsid w:val="00BD3BDA"/>
    <w:rsid w:val="00D73D9F"/>
    <w:rsid w:val="00E60A4F"/>
    <w:rsid w:val="00EA42BC"/>
    <w:rsid w:val="00ED7E2F"/>
    <w:rsid w:val="00F75757"/>
    <w:rsid w:val="00FA4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A309FB"/>
  <w15:chartTrackingRefBased/>
  <w15:docId w15:val="{98F22352-43B5-4985-8EAE-AE7C1AAD1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73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73C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173C2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1">
    <w:name w:val="Сетка таблицы светлая11"/>
    <w:basedOn w:val="a1"/>
    <w:uiPriority w:val="40"/>
    <w:rsid w:val="00B173C2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1392</Words>
  <Characters>7941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8</cp:lastModifiedBy>
  <cp:revision>21</cp:revision>
  <dcterms:created xsi:type="dcterms:W3CDTF">2024-12-04T10:43:00Z</dcterms:created>
  <dcterms:modified xsi:type="dcterms:W3CDTF">2025-05-22T09:39:00Z</dcterms:modified>
</cp:coreProperties>
</file>