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4BC44" w14:textId="77777777" w:rsidR="005E2926" w:rsidRPr="004930CB" w:rsidRDefault="005E2926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  <w:bCs/>
          <w:smallCaps/>
          <w:lang w:val="en-US"/>
        </w:rPr>
      </w:pPr>
    </w:p>
    <w:p w14:paraId="0A17489D" w14:textId="12E9EFA8" w:rsidR="005E2926" w:rsidRPr="00E64BB9" w:rsidRDefault="00A04628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  <w:bCs/>
          <w:smallCaps/>
        </w:rPr>
      </w:pPr>
      <w:r w:rsidRPr="00E64BB9">
        <w:rPr>
          <w:rFonts w:ascii="Arial" w:eastAsia="Arial" w:hAnsi="Arial" w:cs="Arial"/>
          <w:b/>
          <w:smallCaps/>
        </w:rPr>
        <w:t xml:space="preserve">Приложение 5 от </w:t>
      </w:r>
      <w:r w:rsidR="00F475E0" w:rsidRPr="00E64BB9">
        <w:rPr>
          <w:rFonts w:ascii="Arial" w:eastAsia="Arial" w:hAnsi="Arial" w:cs="Arial"/>
          <w:b/>
          <w:smallCaps/>
        </w:rPr>
        <w:t>_____________</w:t>
      </w:r>
    </w:p>
    <w:p w14:paraId="3A49533A" w14:textId="48A86237" w:rsidR="005E2926" w:rsidRPr="00E64BB9" w:rsidRDefault="00A0462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E64BB9">
        <w:rPr>
          <w:rFonts w:ascii="Arial" w:eastAsia="Arial" w:hAnsi="Arial" w:cs="Arial"/>
        </w:rPr>
        <w:t>«Требования к СМР»</w:t>
      </w:r>
    </w:p>
    <w:p w14:paraId="0E447D20" w14:textId="77777777" w:rsidR="00A05598" w:rsidRPr="00E64BB9" w:rsidRDefault="00A05598" w:rsidP="00A0559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E64BB9">
        <w:rPr>
          <w:rFonts w:ascii="Arial" w:eastAsia="Arial" w:hAnsi="Arial" w:cs="Arial"/>
        </w:rPr>
        <w:t xml:space="preserve">к ТЗ на Комплекс работ по изготовлению, доставке материалов и изделий и монтажу системы навесного вентилируемого фасада </w:t>
      </w:r>
    </w:p>
    <w:p w14:paraId="7ECCB4E4" w14:textId="7480F67C" w:rsidR="00A05598" w:rsidRPr="00E64BB9" w:rsidRDefault="00A05598" w:rsidP="00A0559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E64BB9">
        <w:rPr>
          <w:rFonts w:ascii="Arial" w:eastAsia="Arial" w:hAnsi="Arial" w:cs="Arial"/>
        </w:rPr>
        <w:t>Производственной части здания</w:t>
      </w:r>
    </w:p>
    <w:p w14:paraId="756DE7F2" w14:textId="77777777" w:rsidR="00D970C7" w:rsidRPr="00E64BB9" w:rsidRDefault="00D970C7" w:rsidP="00D970C7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</w:rPr>
      </w:pPr>
      <w:r w:rsidRPr="00E64BB9">
        <w:rPr>
          <w:rFonts w:ascii="Arial" w:eastAsia="Arial" w:hAnsi="Arial" w:cs="Arial"/>
          <w:b/>
        </w:rPr>
        <w:t>объекта: "Технологический парк с подземным гаражом (Многофункциональный центр с промышленно-производственным комплексом) в составе застройки:</w:t>
      </w:r>
    </w:p>
    <w:p w14:paraId="146833FD" w14:textId="77777777" w:rsidR="00D970C7" w:rsidRPr="00E64BB9" w:rsidRDefault="00D970C7" w:rsidP="00D970C7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</w:rPr>
      </w:pPr>
      <w:r w:rsidRPr="00E64BB9">
        <w:rPr>
          <w:rFonts w:ascii="Arial" w:eastAsia="Arial" w:hAnsi="Arial" w:cs="Arial"/>
          <w:b/>
        </w:rPr>
        <w:t>Технологический парк с наземно-подземными гаражами"</w:t>
      </w:r>
    </w:p>
    <w:p w14:paraId="7C9F3B29" w14:textId="77777777" w:rsidR="00D970C7" w:rsidRPr="00E64BB9" w:rsidRDefault="00D970C7" w:rsidP="00D970C7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E64BB9">
        <w:rPr>
          <w:rFonts w:ascii="Arial" w:eastAsia="Arial" w:hAnsi="Arial" w:cs="Arial"/>
          <w:b/>
        </w:rPr>
        <w:t>По адресу: г. Москва, СВАО, внутригородское муниципальное образование Марьина Роща, ул. Складочная</w:t>
      </w:r>
    </w:p>
    <w:p w14:paraId="7A8DF787" w14:textId="77777777" w:rsidR="005E2926" w:rsidRPr="00E64BB9" w:rsidRDefault="005E2926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p w14:paraId="335DE2D7" w14:textId="77777777" w:rsidR="005E2926" w:rsidRPr="00E64BB9" w:rsidRDefault="005E2926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tbl>
      <w:tblPr>
        <w:tblW w:w="1012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932"/>
        <w:gridCol w:w="6662"/>
      </w:tblGrid>
      <w:tr w:rsidR="005E2926" w:rsidRPr="00E64BB9" w14:paraId="78C3CCA2" w14:textId="77777777" w:rsidTr="00705901">
        <w:trPr>
          <w:trHeight w:val="132"/>
          <w:tblHeader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220E" w14:textId="77777777" w:rsidR="005E2926" w:rsidRPr="00E64BB9" w:rsidRDefault="00A04628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64BB9">
              <w:rPr>
                <w:rFonts w:ascii="Arial" w:hAnsi="Arial" w:cs="Arial"/>
                <w:b/>
                <w:bCs/>
                <w:color w:val="000000" w:themeColor="text1"/>
              </w:rPr>
              <w:t>№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45A8" w14:textId="77777777" w:rsidR="005E2926" w:rsidRPr="00E64BB9" w:rsidRDefault="00A04628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64BB9">
              <w:rPr>
                <w:rFonts w:ascii="Arial" w:hAnsi="Arial" w:cs="Arial"/>
                <w:b/>
                <w:bCs/>
                <w:color w:val="000000" w:themeColor="text1"/>
              </w:rPr>
              <w:t>Наименование условий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1E50" w14:textId="77777777" w:rsidR="005E2926" w:rsidRPr="00E64BB9" w:rsidRDefault="00A04628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64BB9">
              <w:rPr>
                <w:rFonts w:ascii="Arial" w:hAnsi="Arial" w:cs="Arial"/>
                <w:b/>
                <w:bCs/>
                <w:color w:val="000000" w:themeColor="text1"/>
              </w:rPr>
              <w:t>Содержание условий</w:t>
            </w:r>
          </w:p>
        </w:tc>
      </w:tr>
      <w:tr w:rsidR="005E2926" w:rsidRPr="00E64BB9" w14:paraId="6CB75B13" w14:textId="77777777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606F" w14:textId="77777777" w:rsidR="005E2926" w:rsidRPr="00E64BB9" w:rsidRDefault="005E2926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464A" w14:textId="77777777" w:rsidR="005E2926" w:rsidRPr="00E64BB9" w:rsidRDefault="00A04628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Общие требования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2FEF" w14:textId="24B1CB94" w:rsidR="006721B7" w:rsidRPr="00E64BB9" w:rsidRDefault="006721B7" w:rsidP="006721B7">
            <w:pPr>
              <w:pStyle w:val="a3"/>
              <w:numPr>
                <w:ilvl w:val="0"/>
                <w:numId w:val="4"/>
              </w:numPr>
              <w:ind w:left="394" w:hanging="394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До начала работ </w:t>
            </w:r>
            <w:r w:rsidR="00EB7452" w:rsidRPr="00E64BB9">
              <w:rPr>
                <w:rFonts w:ascii="Arial" w:hAnsi="Arial" w:cs="Arial"/>
                <w:color w:val="000000" w:themeColor="text1"/>
              </w:rPr>
              <w:t>П</w:t>
            </w:r>
            <w:r w:rsidRPr="00E64BB9">
              <w:rPr>
                <w:rFonts w:ascii="Arial" w:hAnsi="Arial" w:cs="Arial"/>
                <w:color w:val="000000" w:themeColor="text1"/>
              </w:rPr>
              <w:t>одрядчик обязан предоставить Заказчику приказы на ответственных представителей, копию СРО на выполняемые виды работ, доверенность на ответственного производителя работ с правом предоставления интересов подрядчика по условиям договора, списки сотрудников (ИТР, рабочих строителей, операторов и др.), участвующих в строительстве и имеющие соответствующие разрешения, заверенные печатью и подписью директора.</w:t>
            </w:r>
          </w:p>
          <w:p w14:paraId="76546D87" w14:textId="77777777" w:rsidR="006721B7" w:rsidRPr="00E64BB9" w:rsidRDefault="006721B7" w:rsidP="006721B7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8464008" w14:textId="687141D9" w:rsidR="00390C7A" w:rsidRPr="00E64BB9" w:rsidRDefault="00A04628" w:rsidP="00390C7A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До начала СМР на фасады и в процессе выполнения работ необходимо провести </w:t>
            </w:r>
            <w:r w:rsidR="00721EB4" w:rsidRPr="00E64BB9">
              <w:rPr>
                <w:rFonts w:ascii="Arial" w:hAnsi="Arial" w:cs="Arial"/>
                <w:color w:val="000000" w:themeColor="text1"/>
              </w:rPr>
              <w:t xml:space="preserve">проверочную </w:t>
            </w:r>
            <w:r w:rsidRPr="00E64BB9">
              <w:rPr>
                <w:rFonts w:ascii="Arial" w:hAnsi="Arial" w:cs="Arial"/>
                <w:color w:val="000000" w:themeColor="text1"/>
              </w:rPr>
              <w:t>геодезическую съемку и мониторинг конструкций, которые будут служить опорой для установки фасада и проверить размеры на соответствие согласованной документации, проведя серию измерений по месту. Генеральный подрядчик несет ответственность за любые изменения, необходимость которых вызвана отклонениями каркаса здания от проектных размеров с учетом допусков, согласованных с Подрядчиком. Подрядчик должен уведомить Заказчика в случае, если любые размеры или условия будут препятствовать надлежащему выполнению работ по остеклению фасада, в том числе о нарушении установленных допусков.</w:t>
            </w:r>
            <w:r w:rsidR="00721EB4"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143A0D45" w14:textId="77777777" w:rsidR="00390C7A" w:rsidRPr="00E64BB9" w:rsidRDefault="00390C7A" w:rsidP="00390C7A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17323C7" w14:textId="3A135F41" w:rsidR="005E2926" w:rsidRPr="00E64BB9" w:rsidRDefault="00A04628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Подрядчик должен соблюдать письменные инструкции производителя для защиты, транспортировки и установки элементов фасада.</w:t>
            </w:r>
          </w:p>
          <w:p w14:paraId="59305D36" w14:textId="057CE8AD" w:rsidR="005E2926" w:rsidRPr="00E64BB9" w:rsidRDefault="00A04628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lastRenderedPageBreak/>
              <w:t xml:space="preserve">Подрядчик не должен устанавливать поврежденные </w:t>
            </w:r>
            <w:r w:rsidR="00721EB4" w:rsidRPr="00E64BB9">
              <w:rPr>
                <w:rFonts w:ascii="Arial" w:hAnsi="Arial" w:cs="Arial"/>
                <w:color w:val="000000" w:themeColor="text1"/>
              </w:rPr>
              <w:t>элементы</w:t>
            </w:r>
            <w:r w:rsidRPr="00E64BB9">
              <w:rPr>
                <w:rFonts w:ascii="Arial" w:hAnsi="Arial" w:cs="Arial"/>
                <w:color w:val="000000" w:themeColor="text1"/>
              </w:rPr>
              <w:t>. Поврежденные элементы необходимо заменить до установки на фасад</w:t>
            </w:r>
            <w:r w:rsidR="00721EB4" w:rsidRPr="00E64BB9">
              <w:rPr>
                <w:rFonts w:ascii="Arial" w:hAnsi="Arial" w:cs="Arial"/>
                <w:color w:val="000000" w:themeColor="text1"/>
              </w:rPr>
              <w:t xml:space="preserve"> и не применять для использования</w:t>
            </w:r>
            <w:r w:rsidRPr="00E64BB9">
              <w:rPr>
                <w:rFonts w:ascii="Arial" w:hAnsi="Arial" w:cs="Arial"/>
                <w:color w:val="000000" w:themeColor="text1"/>
              </w:rPr>
              <w:t>. Работы по замене и/или восстановлению поврежденных элементов и покрытий должны производиться на производстве. Замена и/или восстановление элементов на строительной площадке не допускается</w:t>
            </w:r>
          </w:p>
          <w:p w14:paraId="2F74CB3E" w14:textId="77777777" w:rsidR="005E2926" w:rsidRPr="00E64BB9" w:rsidRDefault="00A04628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Выполнение СМР до согласования Рабочей документации (КМ) на конкретную захватку не допускается</w:t>
            </w:r>
          </w:p>
          <w:p w14:paraId="2EA5CF35" w14:textId="77777777" w:rsidR="005E2926" w:rsidRPr="00E64BB9" w:rsidRDefault="00A04628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Монтажные работы должны производиться строго в соответствии с чертежами Рабочей документации и ППР</w:t>
            </w:r>
          </w:p>
          <w:p w14:paraId="2A0AFB3F" w14:textId="77777777" w:rsidR="005E2926" w:rsidRPr="00E64BB9" w:rsidRDefault="00A04628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Сроки и последовательность выполнения монтажных работ должны соответствовать Графику производства работ, утвержденному Заказчиком.</w:t>
            </w:r>
          </w:p>
          <w:p w14:paraId="0255754F" w14:textId="7F8AF7F2" w:rsidR="005E2926" w:rsidRPr="00E64BB9" w:rsidRDefault="00803A8E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Витражные к</w:t>
            </w:r>
            <w:r w:rsidR="00A04628" w:rsidRPr="00E64BB9">
              <w:rPr>
                <w:rFonts w:ascii="Arial" w:hAnsi="Arial" w:cs="Arial"/>
                <w:color w:val="000000" w:themeColor="text1"/>
              </w:rPr>
              <w:t>онструкции и НВФ должны быть изготовлены и смонтированы с учетом допусков несущей конструкции и деталей облицовки здания, обеспечивая при этом допуски, указанные в проектной документации.</w:t>
            </w:r>
          </w:p>
          <w:p w14:paraId="23820DE0" w14:textId="77777777" w:rsidR="005E2926" w:rsidRPr="00E64BB9" w:rsidRDefault="00A04628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По завершении сварочных работ (при наличии), сварные швы должны быть зачищены, а поврежденные защитные покрытия восстановлены с использованием тех же материалов, согласно рекомендациям производителя</w:t>
            </w:r>
          </w:p>
          <w:p w14:paraId="4F5B0A5E" w14:textId="77FB08A4" w:rsidR="005E2926" w:rsidRPr="00E64BB9" w:rsidRDefault="00A04628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Разработать и согласовать с Заказчиком меры, необходимые для обеспечения защиты фасада от повреждений и пагубных погодных воздействий, кроме обычного воздействия атмосферных условий на протяжении всего срока строительства и до окончательной сдачи-приемки</w:t>
            </w:r>
            <w:r w:rsidR="00390C7A" w:rsidRPr="00E64BB9">
              <w:rPr>
                <w:rFonts w:ascii="Arial" w:hAnsi="Arial" w:cs="Arial"/>
                <w:color w:val="000000" w:themeColor="text1"/>
              </w:rPr>
              <w:t>.</w:t>
            </w:r>
          </w:p>
          <w:p w14:paraId="64D512B2" w14:textId="60532DE3" w:rsidR="00390C7A" w:rsidRPr="00E64BB9" w:rsidRDefault="00390C7A" w:rsidP="00390C7A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Производить м</w:t>
            </w:r>
            <w:r w:rsidRPr="00E64BB9">
              <w:rPr>
                <w:rFonts w:ascii="Arial" w:hAnsi="Arial" w:cs="Arial"/>
                <w:color w:val="000000" w:themeColor="text1"/>
              </w:rPr>
              <w:t>онтаж защитных конструкций, обеспечивающий сохранность конструкций на все время производства работ</w:t>
            </w:r>
            <w:r w:rsidR="00DE1EAB" w:rsidRPr="00E64BB9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E64BB9">
              <w:rPr>
                <w:rFonts w:ascii="Arial" w:hAnsi="Arial" w:cs="Arial"/>
                <w:color w:val="000000" w:themeColor="text1"/>
              </w:rPr>
              <w:t>в том числе:</w:t>
            </w:r>
          </w:p>
          <w:p w14:paraId="57927C17" w14:textId="77777777" w:rsidR="00DE1EAB" w:rsidRPr="00E64BB9" w:rsidRDefault="00390C7A" w:rsidP="00390C7A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- плёнка 200 мкм (монтируется на чист</w:t>
            </w:r>
            <w:r w:rsidR="00DE1EAB" w:rsidRPr="00E64BB9">
              <w:rPr>
                <w:rFonts w:ascii="Arial" w:hAnsi="Arial" w:cs="Arial"/>
                <w:color w:val="000000" w:themeColor="text1"/>
              </w:rPr>
              <w:t>ые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DE1EAB" w:rsidRPr="00E64BB9">
              <w:rPr>
                <w:rFonts w:ascii="Arial" w:hAnsi="Arial" w:cs="Arial"/>
                <w:color w:val="000000" w:themeColor="text1"/>
              </w:rPr>
              <w:t>конструкции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 изнутри). </w:t>
            </w:r>
          </w:p>
          <w:p w14:paraId="49442BE7" w14:textId="77777777" w:rsidR="00DE1EAB" w:rsidRPr="00E64BB9" w:rsidRDefault="00DE1EAB" w:rsidP="00DE1EAB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E5C0A54" w14:textId="29AF6861" w:rsidR="00390C7A" w:rsidRPr="00E64BB9" w:rsidRDefault="00390C7A" w:rsidP="00DE1EAB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При производстве смежных работ, </w:t>
            </w:r>
            <w:r w:rsidRPr="00E64BB9">
              <w:rPr>
                <w:rFonts w:ascii="Arial" w:hAnsi="Arial" w:cs="Arial"/>
                <w:color w:val="000000" w:themeColor="text1"/>
              </w:rPr>
              <w:t>Подрядчик совместно с Заказчиком передает смонтированные конструкции под сохранность смежным организациям, выполняющим монтаж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 в зоне установки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 навесного вентилируемого фасада и</w:t>
            </w:r>
            <w:r w:rsidRPr="00E64BB9">
              <w:rPr>
                <w:rFonts w:ascii="Arial" w:hAnsi="Arial" w:cs="Arial"/>
                <w:color w:val="000000" w:themeColor="text1"/>
              </w:rPr>
              <w:t>/или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 отделку внутри помещений</w:t>
            </w:r>
            <w:r w:rsidR="00DE1EAB" w:rsidRPr="00E64BB9">
              <w:rPr>
                <w:rFonts w:ascii="Arial" w:hAnsi="Arial" w:cs="Arial"/>
                <w:color w:val="000000" w:themeColor="text1"/>
              </w:rPr>
              <w:t>. П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осле завершения работ смежных подрядных организаций, Подрядчик принимает конструкции, для удаления защиты и отмывки конструкций, с привлечением профессиональных </w:t>
            </w:r>
            <w:r w:rsidRPr="00E64BB9">
              <w:rPr>
                <w:rFonts w:ascii="Arial" w:hAnsi="Arial" w:cs="Arial"/>
                <w:color w:val="000000" w:themeColor="text1"/>
              </w:rPr>
              <w:lastRenderedPageBreak/>
              <w:t>мойщиков и с применением специализированных средств.</w:t>
            </w:r>
          </w:p>
          <w:p w14:paraId="72A98745" w14:textId="021BC4DD" w:rsidR="005E2926" w:rsidRPr="00E64BB9" w:rsidRDefault="00A04628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Монтаж строительных конструкций, не имеющих необходимые сопроводительные документы (включая сертификаты, протоколы испытаний и т.д.) не допускается</w:t>
            </w:r>
          </w:p>
        </w:tc>
      </w:tr>
      <w:tr w:rsidR="005E2926" w:rsidRPr="00E64BB9" w14:paraId="62C6AB6F" w14:textId="77777777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CF3A" w14:textId="77777777" w:rsidR="005E2926" w:rsidRPr="00E64BB9" w:rsidRDefault="005E2926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D07D" w14:textId="77777777" w:rsidR="005E2926" w:rsidRPr="00E64BB9" w:rsidRDefault="00A04628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Исполнительная документация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C86F" w14:textId="77777777" w:rsidR="00386821" w:rsidRPr="00E64BB9" w:rsidRDefault="00386821" w:rsidP="00386821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E64BB9">
              <w:rPr>
                <w:rFonts w:ascii="Arial" w:hAnsi="Arial" w:cs="Arial"/>
              </w:rPr>
              <w:tab/>
              <w:t>Для оплаты выполненных работ Подрядчик обеспечивает подготовку, согласование и сдачу исполнительной документации Заказчику, как промежуточного, так и финишного комплекта.</w:t>
            </w:r>
          </w:p>
          <w:p w14:paraId="5FA41584" w14:textId="5C2F5676" w:rsidR="00386821" w:rsidRPr="00E64BB9" w:rsidRDefault="00386821" w:rsidP="00386821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E64BB9">
              <w:rPr>
                <w:rFonts w:ascii="Arial" w:hAnsi="Arial" w:cs="Arial"/>
              </w:rPr>
              <w:t>Полный комплект исполнительной документации передается в двух экземплярах в соответствии с Приказом Минстроя России от 16.05.2023 № 344/</w:t>
            </w:r>
            <w:proofErr w:type="spellStart"/>
            <w:r w:rsidRPr="00E64BB9">
              <w:rPr>
                <w:rFonts w:ascii="Arial" w:hAnsi="Arial" w:cs="Arial"/>
              </w:rPr>
              <w:t>пр</w:t>
            </w:r>
            <w:proofErr w:type="spellEnd"/>
            <w:r w:rsidRPr="00E64BB9">
              <w:rPr>
                <w:rFonts w:ascii="Arial" w:hAnsi="Arial" w:cs="Arial"/>
              </w:rPr>
              <w:t xml:space="preserve">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строительства». </w:t>
            </w:r>
          </w:p>
          <w:p w14:paraId="34DA4F88" w14:textId="1D33C37A" w:rsidR="00386821" w:rsidRPr="00E64BB9" w:rsidRDefault="00386821" w:rsidP="00386821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E64BB9">
              <w:rPr>
                <w:rFonts w:ascii="Arial" w:hAnsi="Arial" w:cs="Arial"/>
              </w:rPr>
              <w:tab/>
              <w:t>В течении 5 календарных дней после завершения работ подгрузить в программу исполнительную документацию на согласование и подписание, после подписания, предоставить заказчику 2 экземпляра в бумажном виде (с электронными подписями в актах).</w:t>
            </w:r>
          </w:p>
          <w:p w14:paraId="3629E16F" w14:textId="38DB9938" w:rsidR="00386821" w:rsidRPr="00E64BB9" w:rsidRDefault="00386821" w:rsidP="00386821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E64BB9">
              <w:rPr>
                <w:rFonts w:ascii="Arial" w:hAnsi="Arial" w:cs="Arial"/>
              </w:rPr>
              <w:tab/>
              <w:t>Подрядчик обеспечивает сдачу всего комплекса выполненных работ Заказчику.</w:t>
            </w:r>
          </w:p>
          <w:p w14:paraId="113F3FEB" w14:textId="47D1CC25" w:rsidR="00386821" w:rsidRPr="00E64BB9" w:rsidRDefault="00386821" w:rsidP="00386821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E64BB9">
              <w:rPr>
                <w:rFonts w:ascii="Arial" w:hAnsi="Arial" w:cs="Arial"/>
              </w:rPr>
              <w:tab/>
              <w:t>Подрядчик предоставляет все сертификаты, паспорта оборудования, технические отчеты и иную документацию по требованию Заказчика.</w:t>
            </w:r>
          </w:p>
          <w:p w14:paraId="678D0E3C" w14:textId="5578AADA" w:rsidR="00203362" w:rsidRPr="00E64BB9" w:rsidRDefault="00A04628">
            <w:pPr>
              <w:pStyle w:val="a3"/>
              <w:numPr>
                <w:ilvl w:val="0"/>
                <w:numId w:val="7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</w:rPr>
            </w:pPr>
            <w:r w:rsidRPr="00E64BB9">
              <w:rPr>
                <w:rFonts w:ascii="Arial" w:hAnsi="Arial" w:cs="Arial"/>
              </w:rPr>
              <w:t xml:space="preserve">Исполнительные чертежи представляют собой </w:t>
            </w:r>
            <w:r w:rsidR="00203362" w:rsidRPr="00E64BB9">
              <w:rPr>
                <w:rFonts w:ascii="Arial" w:hAnsi="Arial" w:cs="Arial"/>
              </w:rPr>
              <w:t>комплект рабочих чертежей с надписями о соответствии выполненных в натуре работ этим чертежам или о внесенных в них по согласованию с проектной организацией изменениях, сделанных лицами, ответственными за производство строительно-монтажных работ на основании распорядительного документа (приказа), подтверждающего полномочия лица.</w:t>
            </w:r>
          </w:p>
          <w:p w14:paraId="2712453F" w14:textId="6878B570" w:rsidR="005E2926" w:rsidRPr="00E64BB9" w:rsidRDefault="00A04628">
            <w:pPr>
              <w:pStyle w:val="a3"/>
              <w:numPr>
                <w:ilvl w:val="0"/>
                <w:numId w:val="7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</w:rPr>
            </w:pPr>
            <w:r w:rsidRPr="00E64BB9">
              <w:rPr>
                <w:rFonts w:ascii="Arial" w:hAnsi="Arial" w:cs="Arial"/>
              </w:rPr>
              <w:t xml:space="preserve"> </w:t>
            </w:r>
            <w:r w:rsidR="00203362" w:rsidRPr="00E64BB9">
              <w:rPr>
                <w:rFonts w:ascii="Arial" w:hAnsi="Arial" w:cs="Arial"/>
              </w:rPr>
              <w:t>Исполнительные геодезические схемы (чертежи), выполненные на основании рабочей документации, фиксирующие фактическое местоположение законченных конструктивных элементов фасадов здания.</w:t>
            </w:r>
            <w:r w:rsidR="002F0E7E" w:rsidRPr="00E64BB9">
              <w:rPr>
                <w:rFonts w:ascii="Arial" w:hAnsi="Arial" w:cs="Arial"/>
              </w:rPr>
              <w:t xml:space="preserve"> </w:t>
            </w:r>
          </w:p>
          <w:p w14:paraId="2880C8AA" w14:textId="77777777" w:rsidR="005E2926" w:rsidRPr="00E64BB9" w:rsidRDefault="00A04628">
            <w:pPr>
              <w:pStyle w:val="a3"/>
              <w:numPr>
                <w:ilvl w:val="0"/>
                <w:numId w:val="7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</w:rPr>
            </w:pPr>
            <w:r w:rsidRPr="00E64BB9">
              <w:rPr>
                <w:rFonts w:ascii="Arial" w:hAnsi="Arial" w:cs="Arial"/>
              </w:rPr>
              <w:t>По завершению монтажа изменить чертежи рабочей документации в соответствии с реальными конструкциями. Предоставить чертежи по геодезической съемке в составе и количестве в соответствии с требованиями законодательства.</w:t>
            </w:r>
          </w:p>
          <w:p w14:paraId="02F742B4" w14:textId="56918AA5" w:rsidR="00386821" w:rsidRPr="00E64BB9" w:rsidRDefault="00386821" w:rsidP="00DE1EAB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E2926" w:rsidRPr="00E64BB9" w14:paraId="267C77A0" w14:textId="77777777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BC6E" w14:textId="77777777" w:rsidR="005E2926" w:rsidRPr="00E64BB9" w:rsidRDefault="005E2926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C983" w14:textId="77777777" w:rsidR="005E2926" w:rsidRPr="00E64BB9" w:rsidRDefault="00A04628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Требования к ППР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82AE" w14:textId="77777777" w:rsidR="005E2926" w:rsidRPr="00E64BB9" w:rsidRDefault="00A04628">
            <w:pPr>
              <w:pStyle w:val="a3"/>
              <w:numPr>
                <w:ilvl w:val="0"/>
                <w:numId w:val="6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Разработка ППР выполняется согласно действующей нормативной документации</w:t>
            </w:r>
          </w:p>
          <w:p w14:paraId="1F2D09C1" w14:textId="233D724D" w:rsidR="005E2926" w:rsidRPr="00E64BB9" w:rsidRDefault="00A04628">
            <w:pPr>
              <w:pStyle w:val="a3"/>
              <w:numPr>
                <w:ilvl w:val="0"/>
                <w:numId w:val="6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Разработка ППР на фасады выполняется </w:t>
            </w:r>
            <w:r w:rsidR="00A34534" w:rsidRPr="00E64BB9">
              <w:rPr>
                <w:rFonts w:ascii="Arial" w:hAnsi="Arial" w:cs="Arial"/>
                <w:color w:val="000000" w:themeColor="text1"/>
              </w:rPr>
              <w:t>согласно перечню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 разделов разрабатываемой рабочей документации.</w:t>
            </w:r>
          </w:p>
          <w:p w14:paraId="1DDC01F7" w14:textId="3EF79875" w:rsidR="005E2926" w:rsidRPr="00E64BB9" w:rsidRDefault="00A04628">
            <w:pPr>
              <w:pStyle w:val="a3"/>
              <w:numPr>
                <w:ilvl w:val="0"/>
                <w:numId w:val="6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ППР на фасады, включая график выполнения работ должен учитывать совмещение выполнения работ со смежными Подрядными организациями</w:t>
            </w:r>
          </w:p>
          <w:p w14:paraId="3BA08C08" w14:textId="210B57A4" w:rsidR="002F0E7E" w:rsidRPr="00E64BB9" w:rsidRDefault="002F0E7E">
            <w:pPr>
              <w:pStyle w:val="a3"/>
              <w:numPr>
                <w:ilvl w:val="0"/>
                <w:numId w:val="6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E64BB9">
              <w:rPr>
                <w:rFonts w:ascii="Arial" w:hAnsi="Arial" w:cs="Arial"/>
                <w:color w:val="000000" w:themeColor="text1"/>
              </w:rPr>
              <w:t>ППРы</w:t>
            </w:r>
            <w:proofErr w:type="spellEnd"/>
            <w:r w:rsidRPr="00E64BB9">
              <w:rPr>
                <w:rFonts w:ascii="Arial" w:hAnsi="Arial" w:cs="Arial"/>
                <w:color w:val="000000" w:themeColor="text1"/>
              </w:rPr>
              <w:t xml:space="preserve"> на подъемные механизмы</w:t>
            </w:r>
            <w:r w:rsidR="00C909A7" w:rsidRPr="00E64BB9">
              <w:rPr>
                <w:rFonts w:ascii="Arial" w:hAnsi="Arial" w:cs="Arial"/>
                <w:color w:val="000000" w:themeColor="text1"/>
              </w:rPr>
              <w:t xml:space="preserve"> и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 леса</w:t>
            </w:r>
          </w:p>
          <w:p w14:paraId="1C4413D6" w14:textId="77777777" w:rsidR="005E2926" w:rsidRPr="00E64BB9" w:rsidRDefault="00A04628">
            <w:pPr>
              <w:pStyle w:val="a3"/>
              <w:numPr>
                <w:ilvl w:val="0"/>
                <w:numId w:val="6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Технологические карты разрабатываются в том числе на:</w:t>
            </w:r>
          </w:p>
          <w:p w14:paraId="7AB9A792" w14:textId="7D51CA6D" w:rsidR="005E2926" w:rsidRPr="00E64BB9" w:rsidRDefault="008D191B">
            <w:pPr>
              <w:pStyle w:val="a3"/>
              <w:numPr>
                <w:ilvl w:val="1"/>
                <w:numId w:val="6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04628" w:rsidRPr="00E64BB9">
              <w:rPr>
                <w:rFonts w:ascii="Arial" w:hAnsi="Arial" w:cs="Arial"/>
                <w:color w:val="000000" w:themeColor="text1"/>
              </w:rPr>
              <w:t>На любые виды ремонтных работ фасадных конструкций</w:t>
            </w:r>
          </w:p>
          <w:p w14:paraId="3D62B1A8" w14:textId="45CFB1A8" w:rsidR="005E2926" w:rsidRPr="00E64BB9" w:rsidRDefault="008D191B">
            <w:pPr>
              <w:pStyle w:val="a3"/>
              <w:numPr>
                <w:ilvl w:val="1"/>
                <w:numId w:val="6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04628" w:rsidRPr="00E64BB9">
              <w:rPr>
                <w:rFonts w:ascii="Arial" w:hAnsi="Arial" w:cs="Arial"/>
                <w:color w:val="000000" w:themeColor="text1"/>
              </w:rPr>
              <w:t>На проводимые на строительной площадке испытания</w:t>
            </w:r>
          </w:p>
          <w:p w14:paraId="3F5E7A09" w14:textId="2E70FDD8" w:rsidR="002F0E7E" w:rsidRPr="00E64BB9" w:rsidRDefault="002F0E7E" w:rsidP="004930CB">
            <w:pPr>
              <w:pStyle w:val="a3"/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E2926" w:rsidRPr="00E64BB9" w14:paraId="2FF25DD0" w14:textId="77777777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EC20" w14:textId="77777777" w:rsidR="005E2926" w:rsidRPr="00E64BB9" w:rsidRDefault="005E2926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478A" w14:textId="77777777" w:rsidR="005E2926" w:rsidRPr="00E64BB9" w:rsidRDefault="00A04628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Требования к монтажу и хранению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50A7" w14:textId="757DA5D9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Материалы, подготовленные под монтаж, должны быть надежно защищены от повреждений. Защиту, препятствующую монтажу, допускается удалять непосредственно перед монтажом.</w:t>
            </w:r>
            <w:r w:rsidR="00B263CB"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4DF3D023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Использование элементов фасадных конструкций (смонтированных и складированных) в качестве опор для складирования других материалов должно быть исключено. В особенности, следует следить за недопущением опирания материалов на стеклоизделия;</w:t>
            </w:r>
          </w:p>
          <w:p w14:paraId="1D84B4C5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Сидеть и стоять на фасадных конструкциях должно быть запрещено всем без исключения представителям Подрядчика;</w:t>
            </w:r>
          </w:p>
          <w:p w14:paraId="0717AC2E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Методы монтажа фасадных конструкций должны исключать возможность получения фасадными конструкциями видимых и скрытых дефектов;</w:t>
            </w:r>
          </w:p>
          <w:p w14:paraId="3235268C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Все места прохода инженерных коммуникаций сквозь фасадные конструкции, крепления на фасадные конструкции снаружи и изнутри, скрытая прокладка кабельных трасс и т.д. должны быть определены и учтены до начала изготовления и монтажа фасадных конструкций, в том числе отражены в чертежах Рабочей документации и ППР на монтаж;</w:t>
            </w:r>
          </w:p>
          <w:p w14:paraId="3C14876D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Зона производства работ должна очищаться ежедневно;</w:t>
            </w:r>
          </w:p>
          <w:p w14:paraId="7A9C2DC5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Поверхности под монтаж должны очищаться при предъявлении Техническому надзору и непосредственно перед монтажом;</w:t>
            </w:r>
          </w:p>
          <w:p w14:paraId="5494E237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Все риски, связанные с повреждением фасадных конструкций вне зависимости от причин и характера этих повреждений, находятся в зоне ответственности Подрядчика до момента сдачи объекта Заказчику. Для </w:t>
            </w:r>
            <w:r w:rsidRPr="00E64BB9">
              <w:rPr>
                <w:rFonts w:ascii="Arial" w:hAnsi="Arial" w:cs="Arial"/>
                <w:color w:val="000000" w:themeColor="text1"/>
              </w:rPr>
              <w:lastRenderedPageBreak/>
              <w:t>минимизации риска повреждения смонтированных фасадных конструкций обеспечить их надежную защиту. Методы защиты отдельных участков согласовать в соответствующих технологических картах</w:t>
            </w:r>
          </w:p>
          <w:p w14:paraId="6EB7375D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Установка кронштейнов</w:t>
            </w:r>
          </w:p>
          <w:p w14:paraId="05D3CD65" w14:textId="4BDF4FD3" w:rsidR="005E2926" w:rsidRPr="00E64BB9" w:rsidRDefault="008D191B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04628" w:rsidRPr="00E64BB9">
              <w:rPr>
                <w:rFonts w:ascii="Arial" w:hAnsi="Arial" w:cs="Arial"/>
                <w:color w:val="000000" w:themeColor="text1"/>
              </w:rPr>
              <w:t>Монтаж поврежденных и деформированных кронштейнов не допускается</w:t>
            </w:r>
          </w:p>
          <w:p w14:paraId="297B50AB" w14:textId="51062AAB" w:rsidR="005E2926" w:rsidRPr="00E64BB9" w:rsidRDefault="008D191B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04628" w:rsidRPr="00E64BB9">
              <w:rPr>
                <w:rFonts w:ascii="Arial" w:hAnsi="Arial" w:cs="Arial"/>
                <w:color w:val="000000" w:themeColor="text1"/>
              </w:rPr>
              <w:t>Кронштейны устанавливаются в проектное положение с учетом допусков на монтаж</w:t>
            </w:r>
            <w:r w:rsidR="00B263CB" w:rsidRPr="00E64BB9">
              <w:rPr>
                <w:rFonts w:ascii="Arial" w:hAnsi="Arial" w:cs="Arial"/>
                <w:color w:val="000000" w:themeColor="text1"/>
              </w:rPr>
              <w:t xml:space="preserve"> и допустимых отклонений строительного основания</w:t>
            </w:r>
            <w:r w:rsidR="00A04628" w:rsidRPr="00E64BB9">
              <w:rPr>
                <w:rFonts w:ascii="Arial" w:hAnsi="Arial" w:cs="Arial"/>
                <w:color w:val="000000" w:themeColor="text1"/>
              </w:rPr>
              <w:t>, отраженных в чертежах Рабочей документации</w:t>
            </w:r>
            <w:r w:rsidR="00B263CB" w:rsidRPr="00E64BB9">
              <w:rPr>
                <w:rFonts w:ascii="Arial" w:hAnsi="Arial" w:cs="Arial"/>
                <w:color w:val="000000" w:themeColor="text1"/>
              </w:rPr>
              <w:t>, требований СП70.13330.2012, ТЗ на КМ.</w:t>
            </w:r>
          </w:p>
          <w:p w14:paraId="7AD273B4" w14:textId="661AD072" w:rsidR="005E2926" w:rsidRPr="00E64BB9" w:rsidRDefault="008C7501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04628" w:rsidRPr="00E64BB9">
              <w:rPr>
                <w:rFonts w:ascii="Arial" w:hAnsi="Arial" w:cs="Arial"/>
                <w:color w:val="000000" w:themeColor="text1"/>
              </w:rPr>
              <w:t>Установка анкеров</w:t>
            </w:r>
            <w:r w:rsidR="00B263CB" w:rsidRPr="00E64BB9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14:paraId="76ADBA72" w14:textId="77777777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До начала работ по установке крепежных элементов должны быть проведены контрольные испытания, для определения фактических значений выдергивающего усилия крепежных элементов из материала стен здания и проверка достаточности запаса прочности по отношению к расчетному усилию от действующих на систему нагрузок.</w:t>
            </w:r>
          </w:p>
          <w:p w14:paraId="01D6A393" w14:textId="77777777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Подрезка анкеров запрещена</w:t>
            </w:r>
          </w:p>
          <w:p w14:paraId="224DF122" w14:textId="77777777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Анкера устанавливаются с контролируемым моментом натяжения</w:t>
            </w:r>
          </w:p>
          <w:p w14:paraId="232857B5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Установка болтовых соединений (включая шпильки)</w:t>
            </w:r>
          </w:p>
          <w:p w14:paraId="5DB987A1" w14:textId="77777777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Запрещается применение болтов и гаек, не имеющих маркировки, обозначающей класс прочности;</w:t>
            </w:r>
          </w:p>
          <w:p w14:paraId="31951344" w14:textId="1726D5F9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Отклонение от перпендикуляра к </w:t>
            </w:r>
            <w:proofErr w:type="spellStart"/>
            <w:r w:rsidRPr="00E64BB9">
              <w:rPr>
                <w:rFonts w:ascii="Arial" w:hAnsi="Arial" w:cs="Arial"/>
                <w:color w:val="000000" w:themeColor="text1"/>
              </w:rPr>
              <w:t>сбалчиваемой</w:t>
            </w:r>
            <w:proofErr w:type="spellEnd"/>
            <w:r w:rsidR="006A4A52"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64BB9">
              <w:rPr>
                <w:rFonts w:ascii="Arial" w:hAnsi="Arial" w:cs="Arial"/>
                <w:color w:val="000000" w:themeColor="text1"/>
              </w:rPr>
              <w:t>поверхности не допускается</w:t>
            </w:r>
          </w:p>
          <w:p w14:paraId="3F10E122" w14:textId="77777777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Рассверливание отверстий запрещено</w:t>
            </w:r>
          </w:p>
          <w:p w14:paraId="0599AF7F" w14:textId="77777777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Допустимость сверления отверстий по месту согласовывается отдельным порядком</w:t>
            </w:r>
          </w:p>
          <w:p w14:paraId="73EE3BF4" w14:textId="77777777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Резьба болтов в собранном соединении должна выступать из гаек не менее чем на два витка с полным профилем;</w:t>
            </w:r>
          </w:p>
          <w:p w14:paraId="157EEEE9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Укладка герметика</w:t>
            </w:r>
          </w:p>
          <w:p w14:paraId="41A03072" w14:textId="77777777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Нанесение герметика должно выполняться строго в соответствии с инструкциями производителя</w:t>
            </w:r>
          </w:p>
          <w:p w14:paraId="396F4A0D" w14:textId="1B0BE4A1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Все герметизируемые стыки и поверхности, скрываемые в ходе монтажа последующими элементами и конструкциями должны быть отвердевшими (имеется ввиду состояние герметика</w:t>
            </w:r>
            <w:r w:rsidR="003C5A3C" w:rsidRPr="00E64BB9">
              <w:rPr>
                <w:rFonts w:ascii="Arial" w:hAnsi="Arial" w:cs="Arial"/>
                <w:color w:val="000000" w:themeColor="text1"/>
              </w:rPr>
              <w:t xml:space="preserve">. 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При этом, толщина отвердевшего герметика должна быть не менее 2мм (для швов). Производство последующих работ на узлах с </w:t>
            </w:r>
            <w:proofErr w:type="spellStart"/>
            <w:r w:rsidRPr="00E64BB9">
              <w:rPr>
                <w:rFonts w:ascii="Arial" w:hAnsi="Arial" w:cs="Arial"/>
                <w:color w:val="000000" w:themeColor="text1"/>
              </w:rPr>
              <w:lastRenderedPageBreak/>
              <w:t>герметиком</w:t>
            </w:r>
            <w:proofErr w:type="spellEnd"/>
            <w:r w:rsidRPr="00E64BB9">
              <w:rPr>
                <w:rFonts w:ascii="Arial" w:hAnsi="Arial" w:cs="Arial"/>
                <w:color w:val="000000" w:themeColor="text1"/>
              </w:rPr>
              <w:t>, находящимся в процессе полимеризации, запрещено. Исключение представляют узлы стыка седловидного уплотнителя, фиксируемые механически;</w:t>
            </w:r>
          </w:p>
          <w:p w14:paraId="7D7896E2" w14:textId="1B44D4BF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В случае, если герметизируемый стык или поверхность являются финишным слоем важно обеспечить их сохранность (включая внешний вид шва) до момента отверждения</w:t>
            </w:r>
          </w:p>
          <w:p w14:paraId="164144DB" w14:textId="5BB7AC04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Требования к структурным швам, являющимся финишным элементом фасада (при наличии):</w:t>
            </w:r>
          </w:p>
          <w:p w14:paraId="60FB36A3" w14:textId="77777777" w:rsidR="005E2926" w:rsidRPr="00E64BB9" w:rsidRDefault="00A04628">
            <w:pPr>
              <w:pStyle w:val="a3"/>
              <w:numPr>
                <w:ilvl w:val="2"/>
                <w:numId w:val="5"/>
              </w:numPr>
              <w:spacing w:line="280" w:lineRule="exact"/>
              <w:ind w:left="1389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швы должны быть полностью ровными на всем протяжении (без учета этажности и протяженности фасада). Наличие пузырей, впадин, волн, просветов не допускается;</w:t>
            </w:r>
          </w:p>
          <w:p w14:paraId="206BE415" w14:textId="77777777" w:rsidR="005E2926" w:rsidRPr="00E64BB9" w:rsidRDefault="00A04628">
            <w:pPr>
              <w:pStyle w:val="a3"/>
              <w:numPr>
                <w:ilvl w:val="2"/>
                <w:numId w:val="5"/>
              </w:numPr>
              <w:spacing w:line="280" w:lineRule="exact"/>
              <w:ind w:left="1389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наличие отпечатков пальцев или иных следов, приводящих к ухудшению визуального восприятия шва, не допускается;</w:t>
            </w:r>
          </w:p>
          <w:p w14:paraId="6619BD70" w14:textId="77777777" w:rsidR="005E2926" w:rsidRPr="00E64BB9" w:rsidRDefault="00A04628">
            <w:pPr>
              <w:pStyle w:val="a3"/>
              <w:numPr>
                <w:ilvl w:val="2"/>
                <w:numId w:val="5"/>
              </w:numPr>
              <w:spacing w:line="280" w:lineRule="exact"/>
              <w:ind w:left="1389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внешняя поверхность шва после полимеризации подлежит шлифовке и полировке для создания полностью гладкой поверхности;</w:t>
            </w:r>
          </w:p>
          <w:p w14:paraId="04855A4B" w14:textId="77777777" w:rsidR="005E2926" w:rsidRPr="00E64BB9" w:rsidRDefault="00A04628">
            <w:pPr>
              <w:pStyle w:val="a3"/>
              <w:numPr>
                <w:ilvl w:val="2"/>
                <w:numId w:val="5"/>
              </w:numPr>
              <w:spacing w:line="280" w:lineRule="exact"/>
              <w:ind w:left="1389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наличие любых наплывов герметика на поверхности стекла не допускается;</w:t>
            </w:r>
          </w:p>
          <w:p w14:paraId="0AE5923E" w14:textId="77777777" w:rsidR="005E2926" w:rsidRPr="00E64BB9" w:rsidRDefault="00A04628">
            <w:pPr>
              <w:pStyle w:val="a3"/>
              <w:numPr>
                <w:ilvl w:val="2"/>
                <w:numId w:val="5"/>
              </w:numPr>
              <w:spacing w:line="280" w:lineRule="exact"/>
              <w:ind w:left="1389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толщина шва рассчитывается в пропорции 1/3, т.е. при ширине шва 25мм наименьшая толщина герметика будет составлять 8мм. При этом, минимальная толщина герметика для узких структурных швов не может быть меньше 4мм</w:t>
            </w:r>
          </w:p>
          <w:p w14:paraId="18050294" w14:textId="77777777" w:rsidR="005E2926" w:rsidRPr="00E64BB9" w:rsidRDefault="00A04628">
            <w:pPr>
              <w:pStyle w:val="a3"/>
              <w:numPr>
                <w:ilvl w:val="0"/>
                <w:numId w:val="5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Монтажные допуски</w:t>
            </w:r>
          </w:p>
          <w:p w14:paraId="13409720" w14:textId="5DD39597" w:rsidR="005E2926" w:rsidRPr="00E64BB9" w:rsidRDefault="00A04628">
            <w:pPr>
              <w:pStyle w:val="a3"/>
              <w:numPr>
                <w:ilvl w:val="1"/>
                <w:numId w:val="5"/>
              </w:numPr>
              <w:spacing w:line="280" w:lineRule="exact"/>
              <w:ind w:left="680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Принять </w:t>
            </w:r>
            <w:r w:rsidR="00791864" w:rsidRPr="00E64BB9">
              <w:rPr>
                <w:rFonts w:ascii="Arial" w:hAnsi="Arial" w:cs="Arial"/>
                <w:color w:val="000000" w:themeColor="text1"/>
              </w:rPr>
              <w:t>согласно чертежам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 Рабочей документации</w:t>
            </w:r>
            <w:r w:rsidR="00890E10" w:rsidRPr="00E64BB9">
              <w:rPr>
                <w:rFonts w:ascii="Arial" w:hAnsi="Arial" w:cs="Arial"/>
                <w:color w:val="000000" w:themeColor="text1"/>
              </w:rPr>
              <w:t xml:space="preserve"> (раздел КМ)</w:t>
            </w:r>
            <w:r w:rsidR="002B04C1"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5E2926" w:rsidRPr="00E64BB9" w14:paraId="3CA9D65E" w14:textId="77777777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B2B8" w14:textId="77777777" w:rsidR="005E2926" w:rsidRPr="00E64BB9" w:rsidRDefault="005E2926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F6DF" w14:textId="6CAFE8A0" w:rsidR="005E2926" w:rsidRPr="00E64BB9" w:rsidRDefault="00A04628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Перечень работ, подлежащих обязательному </w:t>
            </w:r>
            <w:r w:rsidR="00217785" w:rsidRPr="00E64BB9">
              <w:rPr>
                <w:rFonts w:ascii="Arial" w:hAnsi="Arial" w:cs="Arial"/>
                <w:color w:val="000000" w:themeColor="text1"/>
              </w:rPr>
              <w:t xml:space="preserve">освидетельствованию </w:t>
            </w:r>
            <w:r w:rsidRPr="00E64BB9">
              <w:rPr>
                <w:rFonts w:ascii="Arial" w:hAnsi="Arial" w:cs="Arial"/>
                <w:color w:val="000000" w:themeColor="text1"/>
              </w:rPr>
              <w:t>Заказчику до производства последующих работ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3659" w14:textId="5BA52C4B" w:rsidR="00EB7452" w:rsidRPr="00E64BB9" w:rsidRDefault="00EB7452" w:rsidP="00386821">
            <w:pPr>
              <w:pStyle w:val="a3"/>
              <w:spacing w:line="280" w:lineRule="exact"/>
              <w:ind w:left="153" w:firstLine="524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Подрядчик обязан организовывать своевременное предъявление основных и подготовительных работ для защиты у службы СК через ИТ Технадзор</w:t>
            </w:r>
            <w:r w:rsidR="00386821" w:rsidRPr="00E64BB9">
              <w:rPr>
                <w:rFonts w:ascii="Arial" w:hAnsi="Arial" w:cs="Arial"/>
                <w:color w:val="000000" w:themeColor="text1"/>
              </w:rPr>
              <w:t xml:space="preserve">, с оформлением </w:t>
            </w:r>
            <w:r w:rsidR="00386821" w:rsidRPr="00E64BB9">
              <w:rPr>
                <w:color w:val="333333"/>
                <w:sz w:val="28"/>
                <w:szCs w:val="28"/>
                <w:shd w:val="clear" w:color="auto" w:fill="FFFFFF"/>
              </w:rPr>
              <w:t>Актов освидетельствования скрытых работ</w:t>
            </w:r>
            <w:r w:rsidR="00386821" w:rsidRPr="00E64BB9">
              <w:rPr>
                <w:rFonts w:ascii="Arial" w:hAnsi="Arial" w:cs="Arial"/>
                <w:color w:val="000000" w:themeColor="text1"/>
              </w:rPr>
              <w:t xml:space="preserve"> на:</w:t>
            </w:r>
          </w:p>
          <w:p w14:paraId="7AFCD025" w14:textId="720A5AC5" w:rsidR="005E2926" w:rsidRPr="00E64BB9" w:rsidRDefault="00A04628">
            <w:pPr>
              <w:pStyle w:val="a3"/>
              <w:numPr>
                <w:ilvl w:val="0"/>
                <w:numId w:val="9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Монтаж кронштейнов и элементов вспомогательного каркаса фасадов (с контролем моментов затяжки гаек анкерных и болтовых соединений согласно КМ фасадного подрядчика)</w:t>
            </w:r>
          </w:p>
          <w:p w14:paraId="2006E5BB" w14:textId="734301FB" w:rsidR="009A5C1F" w:rsidRPr="00E64BB9" w:rsidRDefault="009A5C1F">
            <w:pPr>
              <w:pStyle w:val="a3"/>
              <w:numPr>
                <w:ilvl w:val="0"/>
                <w:numId w:val="9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Монтаж подсистемы НВФ</w:t>
            </w:r>
            <w:r w:rsidR="00861F85"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146E7EE7" w14:textId="239B48F3" w:rsidR="005E2926" w:rsidRPr="00E64BB9" w:rsidRDefault="00A04628">
            <w:pPr>
              <w:pStyle w:val="a3"/>
              <w:numPr>
                <w:ilvl w:val="0"/>
                <w:numId w:val="9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Монтаж </w:t>
            </w:r>
            <w:r w:rsidR="00F23F9F" w:rsidRPr="00E64BB9">
              <w:rPr>
                <w:rFonts w:ascii="Arial" w:hAnsi="Arial" w:cs="Arial"/>
                <w:color w:val="000000" w:themeColor="text1"/>
              </w:rPr>
              <w:t>утеплителя, противопожарные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 отсечки, иные утепляемые зоны и стыки);</w:t>
            </w:r>
          </w:p>
          <w:p w14:paraId="6E0720E8" w14:textId="3750D642" w:rsidR="005E2926" w:rsidRPr="00E64BB9" w:rsidRDefault="00A04628">
            <w:pPr>
              <w:pStyle w:val="a3"/>
              <w:numPr>
                <w:ilvl w:val="0"/>
                <w:numId w:val="9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Монтаж заполнений фасадных конструкций;</w:t>
            </w:r>
            <w:r w:rsidR="0010287D"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22865EF1" w14:textId="3AAF435C" w:rsidR="005E2926" w:rsidRPr="00E64BB9" w:rsidRDefault="00A04628">
            <w:pPr>
              <w:pStyle w:val="a3"/>
              <w:numPr>
                <w:ilvl w:val="0"/>
                <w:numId w:val="9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Монтаж межэтажной</w:t>
            </w:r>
            <w:r w:rsidR="00217785" w:rsidRPr="00E64BB9">
              <w:rPr>
                <w:rFonts w:ascii="Arial" w:hAnsi="Arial" w:cs="Arial"/>
                <w:color w:val="000000" w:themeColor="text1"/>
              </w:rPr>
              <w:t xml:space="preserve"> -</w:t>
            </w:r>
            <w:r w:rsidRPr="00E64BB9">
              <w:rPr>
                <w:rFonts w:ascii="Arial" w:hAnsi="Arial" w:cs="Arial"/>
                <w:color w:val="000000" w:themeColor="text1"/>
              </w:rPr>
              <w:t xml:space="preserve"> и пожарной отсечек</w:t>
            </w:r>
          </w:p>
          <w:p w14:paraId="17F5045E" w14:textId="77777777" w:rsidR="005E2926" w:rsidRPr="00E64BB9" w:rsidRDefault="00A04628">
            <w:pPr>
              <w:pStyle w:val="a3"/>
              <w:numPr>
                <w:ilvl w:val="0"/>
                <w:numId w:val="9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lastRenderedPageBreak/>
              <w:t>Герметизация стыков;</w:t>
            </w:r>
          </w:p>
          <w:p w14:paraId="2DB54232" w14:textId="77777777" w:rsidR="005E2926" w:rsidRPr="00E64BB9" w:rsidRDefault="00A04628">
            <w:pPr>
              <w:pStyle w:val="a3"/>
              <w:numPr>
                <w:ilvl w:val="0"/>
                <w:numId w:val="9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Монтаж узлов примыкания</w:t>
            </w:r>
          </w:p>
          <w:p w14:paraId="1DB94CE9" w14:textId="77777777" w:rsidR="005E2926" w:rsidRPr="00E64BB9" w:rsidRDefault="00A04628">
            <w:pPr>
              <w:pStyle w:val="a3"/>
              <w:numPr>
                <w:ilvl w:val="0"/>
                <w:numId w:val="9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Монтаж декоративных элементов отделки фасадов</w:t>
            </w:r>
          </w:p>
          <w:p w14:paraId="68C84AD4" w14:textId="77777777" w:rsidR="005E2926" w:rsidRPr="00E64BB9" w:rsidRDefault="00A04628">
            <w:pPr>
              <w:pStyle w:val="a3"/>
              <w:numPr>
                <w:ilvl w:val="0"/>
                <w:numId w:val="9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Монтаж заземления</w:t>
            </w:r>
          </w:p>
          <w:p w14:paraId="66EB8C18" w14:textId="2B159C13" w:rsidR="005E2926" w:rsidRPr="00E64BB9" w:rsidRDefault="00A04628">
            <w:pPr>
              <w:pStyle w:val="a3"/>
              <w:numPr>
                <w:ilvl w:val="0"/>
                <w:numId w:val="9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Сварные работы, выполняемые на строительной площадке</w:t>
            </w:r>
            <w:r w:rsidR="00217785" w:rsidRPr="00E64BB9">
              <w:rPr>
                <w:rFonts w:ascii="Arial" w:hAnsi="Arial" w:cs="Arial"/>
                <w:color w:val="000000" w:themeColor="text1"/>
              </w:rPr>
              <w:t xml:space="preserve">, </w:t>
            </w:r>
          </w:p>
          <w:p w14:paraId="756A4FD4" w14:textId="77777777" w:rsidR="005E2926" w:rsidRPr="00E64BB9" w:rsidRDefault="005E2926">
            <w:p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A85736D" w14:textId="785D2751" w:rsidR="005E2926" w:rsidRPr="00E64BB9" w:rsidRDefault="00A04628">
            <w:p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Приведенный перечень является предварительным и подлежит уточнению при формировании комплектов КМ по отдельным фасадным конструкциям</w:t>
            </w:r>
            <w:r w:rsidR="00386821" w:rsidRPr="00E64BB9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A05598" w:rsidRPr="00E64BB9" w14:paraId="79316EC0" w14:textId="77777777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AFB6" w14:textId="77777777" w:rsidR="005E2926" w:rsidRPr="00E64BB9" w:rsidRDefault="005E2926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B19C" w14:textId="77777777" w:rsidR="005E2926" w:rsidRPr="00E64BB9" w:rsidRDefault="00A04628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Требования к финальной сдаче готовых фасадных конструкций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7501" w14:textId="77777777" w:rsidR="005E2926" w:rsidRPr="00E64BB9" w:rsidRDefault="00A04628">
            <w:p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Окончательная приемка готовых фасадных конструкций производится при приемке Заказчиком у Подрядчика законченного комплекса работ, предусмотренных договором и всеми дополнительными соглашениями к нему между Заказчиком и Подрядчиком.</w:t>
            </w:r>
          </w:p>
          <w:p w14:paraId="7A557E34" w14:textId="77777777" w:rsidR="005E2926" w:rsidRPr="00E64BB9" w:rsidRDefault="00A04628">
            <w:pPr>
              <w:pStyle w:val="a3"/>
              <w:numPr>
                <w:ilvl w:val="0"/>
                <w:numId w:val="10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До сдачи работ Заказчику фасадный подрядчик обязан выполнить тщательную помывку всех видимых элементов фасадных конструкций (если элементы и конструкции имеют внутренние полости и пространства, к которым есть доступ, эти пространства также должны быть очищены и вымыты);</w:t>
            </w:r>
          </w:p>
          <w:p w14:paraId="3CD77EBC" w14:textId="77777777" w:rsidR="005E2926" w:rsidRPr="00E64BB9" w:rsidRDefault="00A04628">
            <w:pPr>
              <w:pStyle w:val="a3"/>
              <w:numPr>
                <w:ilvl w:val="0"/>
                <w:numId w:val="10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В том случае, если после финишной очистки при предъявлении работ Заказчику будут выявлены любые дефекты и повреждения приемка таких работ производиться не будет до момента обеспечения внешнего вида конструкций, соответствующего требованиям договора и приложений к нему, согласованным образцам, требованиям проектной и нормативной документации;</w:t>
            </w:r>
          </w:p>
          <w:p w14:paraId="3225D73A" w14:textId="77777777" w:rsidR="005E2926" w:rsidRPr="00E64BB9" w:rsidRDefault="00A04628">
            <w:pPr>
              <w:pStyle w:val="a3"/>
              <w:numPr>
                <w:ilvl w:val="0"/>
                <w:numId w:val="10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Стоимостью работ учтено выполнение дополнительной помывки всех фасадных конструкций перед сдачей Объекта приёмочной комиссии.</w:t>
            </w:r>
          </w:p>
          <w:p w14:paraId="70BE993E" w14:textId="77777777" w:rsidR="005E2926" w:rsidRPr="00E64BB9" w:rsidRDefault="00A04628">
            <w:pPr>
              <w:pStyle w:val="a3"/>
              <w:numPr>
                <w:ilvl w:val="0"/>
                <w:numId w:val="10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Помывка конструкций может производиться только силами специализированной клининговой организации, у которой есть опыт подобных работ и на объектах подобного уровня. Организация, осуществляющая клининг, должна быть согласована с Заказчиком. Любые повреждения, которые могут быть получены фасадными конструкциями в ходе клининговых работ, производимых согласованной с Заказчиком компанией, не снимает единоличной ответственности с Подрядчика за сохранность фасадных конструкций до момента сдачи объекта строительства Заказчику;</w:t>
            </w:r>
          </w:p>
          <w:p w14:paraId="5B09E32C" w14:textId="6FEB1683" w:rsidR="005E2926" w:rsidRPr="00E64BB9" w:rsidRDefault="00A04628">
            <w:pPr>
              <w:pStyle w:val="a3"/>
              <w:numPr>
                <w:ilvl w:val="0"/>
                <w:numId w:val="10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 xml:space="preserve">Помывка фасадных конструкций осуществляется как снаружи (с улицы), так и изнутри (со стороны помещения). В процессе помывки удаляются не только загрязнения, но также и все маркировочные наклейки, оставшиеся на видимых в процессе эксплуатации </w:t>
            </w:r>
            <w:r w:rsidRPr="00E64BB9">
              <w:rPr>
                <w:rFonts w:ascii="Arial" w:hAnsi="Arial" w:cs="Arial"/>
                <w:color w:val="000000" w:themeColor="text1"/>
              </w:rPr>
              <w:lastRenderedPageBreak/>
              <w:t xml:space="preserve">поверхностях, все виды защитных пленок и покрытий (наличие любых видимых обрывков защитных пленок не допускается). Торцевая зона створок окон и дверей также должна быть полностью очищена. После очистки на остеклении, профильных элементах и примыканиях не должно быть разводов, </w:t>
            </w:r>
            <w:proofErr w:type="spellStart"/>
            <w:r w:rsidRPr="00E64BB9">
              <w:rPr>
                <w:rFonts w:ascii="Arial" w:hAnsi="Arial" w:cs="Arial"/>
                <w:color w:val="000000" w:themeColor="text1"/>
              </w:rPr>
              <w:t>затертостей</w:t>
            </w:r>
            <w:proofErr w:type="spellEnd"/>
            <w:r w:rsidRPr="00E64BB9">
              <w:rPr>
                <w:rFonts w:ascii="Arial" w:hAnsi="Arial" w:cs="Arial"/>
                <w:color w:val="000000" w:themeColor="text1"/>
              </w:rPr>
              <w:t xml:space="preserve"> и т.п.</w:t>
            </w:r>
          </w:p>
          <w:p w14:paraId="255CEE5F" w14:textId="4C4983EB" w:rsidR="005E2926" w:rsidRPr="00E64BB9" w:rsidRDefault="00A04628">
            <w:pPr>
              <w:pStyle w:val="a3"/>
              <w:numPr>
                <w:ilvl w:val="0"/>
                <w:numId w:val="10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E64BB9">
              <w:rPr>
                <w:rFonts w:ascii="Arial" w:hAnsi="Arial" w:cs="Arial"/>
                <w:color w:val="000000" w:themeColor="text1"/>
              </w:rPr>
              <w:t>Предусмотреть защиту смонтированных конструкций снаружи (пленка на кассетах и стекле</w:t>
            </w:r>
            <w:r w:rsidR="00F33E50" w:rsidRPr="00E64BB9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64BB9">
              <w:rPr>
                <w:rFonts w:ascii="Arial" w:hAnsi="Arial" w:cs="Arial"/>
                <w:color w:val="000000" w:themeColor="text1"/>
              </w:rPr>
              <w:t>изнутри (пленка на профиле модуля, стекле). Конкретный тип пленки согласовать при разработки методики на защиту смонтированных конструкций.</w:t>
            </w:r>
          </w:p>
        </w:tc>
      </w:tr>
    </w:tbl>
    <w:p w14:paraId="7872BD73" w14:textId="77777777" w:rsidR="005E2926" w:rsidRPr="00E64BB9" w:rsidRDefault="005E2926">
      <w:pPr>
        <w:shd w:val="clear" w:color="auto" w:fill="FFFFFF"/>
        <w:tabs>
          <w:tab w:val="left" w:pos="993"/>
        </w:tabs>
        <w:ind w:left="567"/>
        <w:jc w:val="both"/>
        <w:rPr>
          <w:rFonts w:ascii="Arial" w:hAnsi="Arial" w:cs="Arial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5E2926" w14:paraId="64F35A65" w14:textId="77777777">
        <w:trPr>
          <w:trHeight w:val="3071"/>
        </w:trPr>
        <w:tc>
          <w:tcPr>
            <w:tcW w:w="5070" w:type="dxa"/>
            <w:shd w:val="clear" w:color="auto" w:fill="auto"/>
          </w:tcPr>
          <w:p w14:paraId="64DACECD" w14:textId="77777777" w:rsidR="005E2926" w:rsidRPr="00E64BB9" w:rsidRDefault="00A04628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E64BB9">
              <w:rPr>
                <w:rFonts w:ascii="Arial" w:eastAsia="Times New Roman" w:hAnsi="Arial" w:cs="Arial"/>
                <w:b/>
                <w:lang w:eastAsia="ru-RU"/>
              </w:rPr>
              <w:t>Генеральный подрядчик:</w:t>
            </w:r>
          </w:p>
          <w:p w14:paraId="393C6936" w14:textId="77777777" w:rsidR="005E2926" w:rsidRPr="00E64BB9" w:rsidRDefault="005E2926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D9D152E" w14:textId="77777777" w:rsidR="005E2926" w:rsidRPr="00E64BB9" w:rsidRDefault="005E2926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6E427A5F" w14:textId="77777777" w:rsidR="005E2926" w:rsidRPr="00E64BB9" w:rsidRDefault="005E2926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075D879A" w14:textId="77777777" w:rsidR="005E2926" w:rsidRPr="00E64BB9" w:rsidRDefault="00A04628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E64BB9">
              <w:rPr>
                <w:rFonts w:ascii="Arial" w:hAnsi="Arial" w:cs="Arial"/>
                <w:b/>
                <w:bCs/>
              </w:rPr>
              <w:t>Генеральный директор</w:t>
            </w:r>
          </w:p>
          <w:p w14:paraId="2A27C071" w14:textId="77777777" w:rsidR="005E2926" w:rsidRPr="00E64BB9" w:rsidRDefault="005E2926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20E69F2" w14:textId="77777777" w:rsidR="005E2926" w:rsidRPr="00E64BB9" w:rsidRDefault="00A04628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E64BB9">
              <w:rPr>
                <w:rFonts w:ascii="Arial" w:hAnsi="Arial" w:cs="Arial"/>
                <w:b/>
                <w:bCs/>
              </w:rPr>
              <w:t>________________/ __________________</w:t>
            </w:r>
          </w:p>
          <w:p w14:paraId="0E0339EA" w14:textId="77777777" w:rsidR="005E2926" w:rsidRPr="00E64BB9" w:rsidRDefault="005E2926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9" w:type="dxa"/>
          </w:tcPr>
          <w:p w14:paraId="2CD1870C" w14:textId="77777777" w:rsidR="005E2926" w:rsidRPr="00E64BB9" w:rsidRDefault="00A04628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E64BB9">
              <w:rPr>
                <w:rFonts w:ascii="Arial" w:hAnsi="Arial" w:cs="Arial"/>
                <w:b/>
                <w:bCs/>
              </w:rPr>
              <w:t>Подрядчик:</w:t>
            </w:r>
            <w:r w:rsidRPr="00E64BB9">
              <w:rPr>
                <w:rFonts w:ascii="Arial" w:hAnsi="Arial" w:cs="Arial"/>
                <w:b/>
              </w:rPr>
              <w:t xml:space="preserve"> </w:t>
            </w:r>
          </w:p>
          <w:p w14:paraId="7D36A44F" w14:textId="77777777" w:rsidR="005E2926" w:rsidRPr="00E64BB9" w:rsidRDefault="005E2926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344A5972" w14:textId="77777777" w:rsidR="005E2926" w:rsidRPr="00E64BB9" w:rsidRDefault="005E2926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23562FE0" w14:textId="77777777" w:rsidR="005E2926" w:rsidRPr="00E64BB9" w:rsidRDefault="005E2926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3C776676" w14:textId="77777777" w:rsidR="005E2926" w:rsidRPr="00E64BB9" w:rsidRDefault="00A04628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E64BB9">
              <w:rPr>
                <w:rFonts w:ascii="Arial" w:hAnsi="Arial" w:cs="Arial"/>
                <w:b/>
                <w:bCs/>
              </w:rPr>
              <w:t>Генеральный директор</w:t>
            </w:r>
          </w:p>
          <w:p w14:paraId="4BA29EA6" w14:textId="77777777" w:rsidR="005E2926" w:rsidRPr="00E64BB9" w:rsidRDefault="005E2926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38AD21B8" w14:textId="77777777" w:rsidR="005E2926" w:rsidRDefault="00A04628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E64BB9">
              <w:rPr>
                <w:rFonts w:ascii="Arial" w:hAnsi="Arial" w:cs="Arial"/>
                <w:b/>
                <w:bCs/>
              </w:rPr>
              <w:t>________________/ __________________</w:t>
            </w:r>
          </w:p>
        </w:tc>
      </w:tr>
    </w:tbl>
    <w:p w14:paraId="66DFCAA0" w14:textId="77777777" w:rsidR="005E2926" w:rsidRDefault="005E2926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sectPr w:rsidR="005E2926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0" w:right="843" w:bottom="709" w:left="1417" w:header="1700" w:footer="283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7DB65" w14:textId="77777777" w:rsidR="007B01D6" w:rsidRDefault="007B01D6">
      <w:r>
        <w:separator/>
      </w:r>
    </w:p>
  </w:endnote>
  <w:endnote w:type="continuationSeparator" w:id="0">
    <w:p w14:paraId="18E7400C" w14:textId="77777777" w:rsidR="007B01D6" w:rsidRDefault="007B0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A82FC" w14:textId="77777777" w:rsidR="005E2926" w:rsidRDefault="007B01D6">
    <w:pPr>
      <w:pStyle w:val="ae"/>
      <w:jc w:val="right"/>
    </w:pPr>
    <w:sdt>
      <w:sdtPr>
        <w:id w:val="-415860939"/>
        <w:docPartObj>
          <w:docPartGallery w:val="Page Numbers (Bottom of Page)"/>
          <w:docPartUnique/>
        </w:docPartObj>
      </w:sdtPr>
      <w:sdtEndPr/>
      <w:sdtContent>
        <w:r w:rsidR="00A04628">
          <w:fldChar w:fldCharType="begin"/>
        </w:r>
        <w:r w:rsidR="00A04628">
          <w:instrText>PAGE   \* MERGEFORMAT</w:instrText>
        </w:r>
        <w:r w:rsidR="00A04628">
          <w:fldChar w:fldCharType="separate"/>
        </w:r>
        <w:r w:rsidR="00A04628">
          <w:t>1</w:t>
        </w:r>
        <w:r w:rsidR="00A04628">
          <w:fldChar w:fldCharType="end"/>
        </w:r>
        <w:r w:rsidR="00A04628">
          <w:rPr>
            <w:lang w:val="en-US"/>
          </w:rPr>
          <w:t xml:space="preserve"> / </w:t>
        </w:r>
        <w:r w:rsidR="00A04628">
          <w:rPr>
            <w:lang w:val="en-US"/>
          </w:rPr>
          <w:fldChar w:fldCharType="begin"/>
        </w:r>
        <w:r w:rsidR="00A04628">
          <w:rPr>
            <w:lang w:val="en-US"/>
          </w:rPr>
          <w:instrText xml:space="preserve"> NUMPAGES   \* MERGEFORMAT </w:instrText>
        </w:r>
        <w:r w:rsidR="00A04628">
          <w:rPr>
            <w:lang w:val="en-US"/>
          </w:rPr>
          <w:fldChar w:fldCharType="separate"/>
        </w:r>
        <w:r w:rsidR="00A04628">
          <w:rPr>
            <w:lang w:val="en-US"/>
          </w:rPr>
          <w:t>10</w:t>
        </w:r>
        <w:r w:rsidR="00A04628">
          <w:rPr>
            <w:lang w:val="en-U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903640"/>
      <w:docPartObj>
        <w:docPartGallery w:val="Page Numbers (Bottom of Page)"/>
        <w:docPartUnique/>
      </w:docPartObj>
    </w:sdtPr>
    <w:sdtEndPr/>
    <w:sdtContent>
      <w:p w14:paraId="4DE4887A" w14:textId="77777777" w:rsidR="005E2926" w:rsidRDefault="00A0462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rPr>
            <w:lang w:val="en-US"/>
          </w:rPr>
          <w:t xml:space="preserve"> / </w:t>
        </w:r>
        <w:r>
          <w:rPr>
            <w:lang w:val="en-US"/>
          </w:rPr>
          <w:fldChar w:fldCharType="begin"/>
        </w:r>
        <w:r>
          <w:rPr>
            <w:lang w:val="en-US"/>
          </w:rPr>
          <w:instrText xml:space="preserve"> NUMPAGES   \* MERGEFORMAT </w:instrText>
        </w:r>
        <w:r>
          <w:rPr>
            <w:lang w:val="en-US"/>
          </w:rPr>
          <w:fldChar w:fldCharType="separate"/>
        </w:r>
        <w:r>
          <w:rPr>
            <w:lang w:val="en-US"/>
          </w:rPr>
          <w:t>15</w:t>
        </w:r>
        <w:r>
          <w:rPr>
            <w:lang w:val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AEA7" w14:textId="77777777" w:rsidR="007B01D6" w:rsidRDefault="007B01D6">
      <w:r>
        <w:separator/>
      </w:r>
    </w:p>
  </w:footnote>
  <w:footnote w:type="continuationSeparator" w:id="0">
    <w:p w14:paraId="6B6E332C" w14:textId="77777777" w:rsidR="007B01D6" w:rsidRDefault="007B0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7D35C" w14:textId="77777777" w:rsidR="005E2926" w:rsidRDefault="00A0462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0" distR="0" simplePos="0" relativeHeight="251658240" behindDoc="0" locked="0" layoutInCell="1" allowOverlap="1" wp14:anchorId="35CF0633" wp14:editId="622D9F07">
              <wp:simplePos x="0" y="0"/>
              <wp:positionH relativeFrom="leftMargin">
                <wp:posOffset>0</wp:posOffset>
              </wp:positionH>
              <wp:positionV relativeFrom="topMargin">
                <wp:posOffset>0</wp:posOffset>
              </wp:positionV>
              <wp:extent cx="2509200" cy="936000"/>
              <wp:effectExtent l="0" t="0" r="0" b="0"/>
              <wp:wrapSquare wrapText="bothSides"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09200" cy="9360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8240;o:allowoverlap:true;o:allowincell:true;mso-position-horizontal-relative:left-margin-area;margin-left:0.00pt;mso-position-horizontal:absolute;mso-position-vertical-relative:top-margin-area;margin-top:0.00pt;mso-position-vertical:absolute;width:197.57pt;height:73.70pt;mso-wrap-distance-left:0.00pt;mso-wrap-distance-top:0.00pt;mso-wrap-distance-right:0.00pt;mso-wrap-distance-bottom:0.00pt;">
              <v:path textboxrect="0,0,0,0"/>
              <w10:wrap type="square"/>
              <v:imagedata r:id="rId2" o:title="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8149" w14:textId="77777777" w:rsidR="005E2926" w:rsidRDefault="00A0462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3ABAD8" wp14:editId="671EA823">
              <wp:simplePos x="0" y="0"/>
              <wp:positionH relativeFrom="leftMargin">
                <wp:posOffset>0</wp:posOffset>
              </wp:positionH>
              <wp:positionV relativeFrom="topMargin">
                <wp:posOffset>0</wp:posOffset>
              </wp:positionV>
              <wp:extent cx="7587946" cy="1852613"/>
              <wp:effectExtent l="0" t="0" r="0" b="0"/>
              <wp:wrapTopAndBottom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/>
                    </pic:nvPicPr>
                    <pic:blipFill>
                      <a:blip r:embed="rId1"/>
                      <a:srcRect b="9037"/>
                      <a:stretch/>
                    </pic:blipFill>
                    <pic:spPr bwMode="auto">
                      <a:xfrm>
                        <a:off x="0" y="0"/>
                        <a:ext cx="7587946" cy="1852613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251659264;o:allowoverlap:true;o:allowincell:true;mso-position-horizontal-relative:left-margin-area;margin-left:0.00pt;mso-position-horizontal:absolute;mso-position-vertical-relative:top-margin-area;margin-top:0.00pt;mso-position-vertical:absolute;width:597.48pt;height:145.88pt;mso-wrap-distance-left:9.00pt;mso-wrap-distance-top:0.00pt;mso-wrap-distance-right:9.00pt;mso-wrap-distance-bottom:0.00pt;">
              <v:path textboxrect="0,0,0,0"/>
              <w10:wrap type="topAndBottom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37470"/>
    <w:multiLevelType w:val="multilevel"/>
    <w:tmpl w:val="940C35A0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3510426"/>
    <w:multiLevelType w:val="hybridMultilevel"/>
    <w:tmpl w:val="C6E858FC"/>
    <w:lvl w:ilvl="0" w:tplc="301E4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1C68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021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C212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BA97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125E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43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AFA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C8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D214E"/>
    <w:multiLevelType w:val="multilevel"/>
    <w:tmpl w:val="EE6A1580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39E11EE0"/>
    <w:multiLevelType w:val="multilevel"/>
    <w:tmpl w:val="4058FB60"/>
    <w:lvl w:ilvl="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5" w:hanging="2160"/>
      </w:pPr>
      <w:rPr>
        <w:rFonts w:hint="default"/>
      </w:rPr>
    </w:lvl>
  </w:abstractNum>
  <w:abstractNum w:abstractNumId="4" w15:restartNumberingAfterBreak="0">
    <w:nsid w:val="44CE59C6"/>
    <w:multiLevelType w:val="multilevel"/>
    <w:tmpl w:val="9CF0231A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4EF96D81"/>
    <w:multiLevelType w:val="multilevel"/>
    <w:tmpl w:val="98A0D718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50AB726D"/>
    <w:multiLevelType w:val="multilevel"/>
    <w:tmpl w:val="1E52809C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5D765137"/>
    <w:multiLevelType w:val="multilevel"/>
    <w:tmpl w:val="E780E004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6C9E304B"/>
    <w:multiLevelType w:val="multilevel"/>
    <w:tmpl w:val="C9CAEA5E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79F74A60"/>
    <w:multiLevelType w:val="multilevel"/>
    <w:tmpl w:val="1E32B57E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7A282BF3"/>
    <w:multiLevelType w:val="hybridMultilevel"/>
    <w:tmpl w:val="A4B40DA0"/>
    <w:lvl w:ilvl="0" w:tplc="242C04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83A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2A7D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6E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EE8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C6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AD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3A63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AE1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9"/>
  </w:num>
  <w:num w:numId="6">
    <w:abstractNumId w:val="7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926"/>
    <w:rsid w:val="00031846"/>
    <w:rsid w:val="0008737A"/>
    <w:rsid w:val="000A3953"/>
    <w:rsid w:val="0010287D"/>
    <w:rsid w:val="001C3A63"/>
    <w:rsid w:val="00203362"/>
    <w:rsid w:val="00217785"/>
    <w:rsid w:val="002346EE"/>
    <w:rsid w:val="002B04C1"/>
    <w:rsid w:val="002F0E7E"/>
    <w:rsid w:val="00300A89"/>
    <w:rsid w:val="00306BA6"/>
    <w:rsid w:val="0031706E"/>
    <w:rsid w:val="00386821"/>
    <w:rsid w:val="00390C7A"/>
    <w:rsid w:val="003A31CB"/>
    <w:rsid w:val="003A6C2C"/>
    <w:rsid w:val="003C5A3C"/>
    <w:rsid w:val="00433876"/>
    <w:rsid w:val="00445889"/>
    <w:rsid w:val="004930CB"/>
    <w:rsid w:val="005E2926"/>
    <w:rsid w:val="00650BA0"/>
    <w:rsid w:val="006721B7"/>
    <w:rsid w:val="00680B0F"/>
    <w:rsid w:val="006A4A52"/>
    <w:rsid w:val="006F0343"/>
    <w:rsid w:val="00705901"/>
    <w:rsid w:val="00720E04"/>
    <w:rsid w:val="00721EB4"/>
    <w:rsid w:val="00791864"/>
    <w:rsid w:val="007B01D6"/>
    <w:rsid w:val="007F393C"/>
    <w:rsid w:val="00803A8E"/>
    <w:rsid w:val="00861F85"/>
    <w:rsid w:val="00883E9C"/>
    <w:rsid w:val="00890E10"/>
    <w:rsid w:val="008B1E41"/>
    <w:rsid w:val="008C7501"/>
    <w:rsid w:val="008D191B"/>
    <w:rsid w:val="0094760E"/>
    <w:rsid w:val="009A5C1F"/>
    <w:rsid w:val="009E2F38"/>
    <w:rsid w:val="00A04628"/>
    <w:rsid w:val="00A05598"/>
    <w:rsid w:val="00A24F36"/>
    <w:rsid w:val="00A34534"/>
    <w:rsid w:val="00AE60CC"/>
    <w:rsid w:val="00AF2A86"/>
    <w:rsid w:val="00B009D2"/>
    <w:rsid w:val="00B263CB"/>
    <w:rsid w:val="00C168AF"/>
    <w:rsid w:val="00C27863"/>
    <w:rsid w:val="00C31EE4"/>
    <w:rsid w:val="00C909A7"/>
    <w:rsid w:val="00CC1A81"/>
    <w:rsid w:val="00D970C7"/>
    <w:rsid w:val="00DE03D4"/>
    <w:rsid w:val="00DE1EAB"/>
    <w:rsid w:val="00E44720"/>
    <w:rsid w:val="00E64BB9"/>
    <w:rsid w:val="00EB7452"/>
    <w:rsid w:val="00F23F9F"/>
    <w:rsid w:val="00F33E50"/>
    <w:rsid w:val="00F475E0"/>
    <w:rsid w:val="00F54267"/>
    <w:rsid w:val="00F9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19C3"/>
  <w15:docId w15:val="{1B4BAA75-9766-46DD-BA48-C20227B9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character" w:customStyle="1" w:styleId="a6">
    <w:name w:val="Заголовок Знак"/>
    <w:link w:val="a7"/>
    <w:uiPriority w:val="10"/>
    <w:rPr>
      <w:sz w:val="48"/>
      <w:szCs w:val="48"/>
    </w:rPr>
  </w:style>
  <w:style w:type="character" w:customStyle="1" w:styleId="a8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6"/>
    <w:pPr>
      <w:keepNext/>
      <w:keepLines/>
      <w:spacing w:before="480" w:after="120"/>
    </w:pPr>
    <w:rPr>
      <w:b/>
      <w:sz w:val="72"/>
      <w:szCs w:val="72"/>
    </w:rPr>
  </w:style>
  <w:style w:type="paragraph" w:styleId="a9">
    <w:name w:val="Subtitle"/>
    <w:basedOn w:val="a"/>
    <w:next w:val="a"/>
    <w:link w:val="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4">
    <w:name w:val="Абзац списка Знак"/>
    <w:link w:val="a3"/>
    <w:uiPriority w:val="34"/>
  </w:style>
  <w:style w:type="paragraph" w:customStyle="1" w:styleId="Default">
    <w:name w:val="Default"/>
    <w:rPr>
      <w:rFonts w:ascii="Arial" w:eastAsiaTheme="minorHAnsi" w:hAnsi="Arial" w:cs="Arial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F5ABB-887A-454C-8B9E-7806F4427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Пуртова Татьяна Валентиновна</dc:creator>
  <cp:lastModifiedBy>Васильева Наталья Викторовна</cp:lastModifiedBy>
  <cp:revision>18</cp:revision>
  <dcterms:created xsi:type="dcterms:W3CDTF">2024-08-08T12:56:00Z</dcterms:created>
  <dcterms:modified xsi:type="dcterms:W3CDTF">2025-04-07T07:21:00Z</dcterms:modified>
</cp:coreProperties>
</file>