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_rels/document.xml.rels" ContentType="application/vnd.openxmlformats-package.relationships+xml"/>
  <Override PartName="/word/media/image1.wmf" ContentType="image/x-wmf"/>
  <Override PartName="/word/media/image2.wmf" ContentType="image/x-wmf"/>
  <Override PartName="/word/media/image3.wmf" ContentType="image/x-wmf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108" w:after="108"/>
        <w:ind w:firstLine="567"/>
        <w:jc w:val="right"/>
        <w:rPr>
          <w:sz w:val="20"/>
          <w:szCs w:val="20"/>
        </w:rPr>
      </w:pPr>
      <w:r>
        <w:rPr>
          <w:b/>
          <w:bCs/>
          <w:i w:val="false"/>
          <w:strike w:val="false"/>
          <w:dstrike w:val="false"/>
          <w:outline w:val="false"/>
          <w:shadow w:val="false"/>
          <w:color w:val="000000"/>
          <w:sz w:val="20"/>
          <w:szCs w:val="20"/>
          <w:u w:val="none"/>
          <w:em w:val="none"/>
        </w:rPr>
        <w:t>П</w:t>
      </w:r>
      <w:r>
        <w:rPr>
          <w:b/>
          <w:i w:val="false"/>
          <w:strike w:val="false"/>
          <w:dstrike w:val="false"/>
          <w:outline w:val="false"/>
          <w:shadow w:val="false"/>
          <w:color w:val="000000"/>
          <w:sz w:val="20"/>
          <w:szCs w:val="20"/>
          <w:u w:val="none"/>
          <w:em w:val="none"/>
        </w:rPr>
        <w:t>риложение №1 к документации электронного аукциона</w:t>
      </w:r>
    </w:p>
    <w:p>
      <w:pPr>
        <w:pStyle w:val="1"/>
        <w:spacing w:before="108" w:after="108"/>
        <w:ind w:firstLine="567"/>
        <w:jc w:val="center"/>
        <w:rPr>
          <w:rFonts w:ascii="Times New Roman" w:hAnsi="Times New Roman"/>
          <w:b/>
          <w:b/>
          <w:bCs/>
        </w:rPr>
      </w:pPr>
      <w:r>
        <w:rPr>
          <w:rFonts w:ascii="Times New Roman" w:hAnsi="Times New Roman"/>
          <w:b/>
          <w:bCs/>
        </w:rPr>
        <w:t xml:space="preserve">Обоснование начальной максимальной цены контракта на оказание услуг по обязательному страхованию гражданской ответственности владельцев транспортных средств (ОСАГО) </w:t>
      </w:r>
    </w:p>
    <w:p>
      <w:pPr>
        <w:pStyle w:val="Normal"/>
        <w:ind w:firstLine="567"/>
        <w:jc w:val="both"/>
        <w:rPr/>
      </w:pPr>
      <w:r>
        <w:rPr>
          <w:sz w:val="24"/>
          <w:szCs w:val="24"/>
        </w:rPr>
        <w:t xml:space="preserve">На основании Федерального закона  от 18.07.2011 N 223-ФЗ  "О закупках товаров, работ, услуг отдельными видами юридических лиц", </w:t>
      </w:r>
      <w:r>
        <w:rPr>
          <w:rFonts w:cs="Times New Roman"/>
          <w:sz w:val="24"/>
          <w:szCs w:val="24"/>
        </w:rPr>
        <w:t>«Положения о закупке товаров, работ, услуг федеральным государственным бюджетным учреждением «Комплекс «Крым» Управления делами Президента Российской Федерации», утвержденного приказом Управления делами Президента РФ от 23 декабря 2024 г. № 577</w:t>
      </w:r>
      <w:r>
        <w:rPr>
          <w:sz w:val="24"/>
          <w:szCs w:val="24"/>
        </w:rPr>
        <w:t xml:space="preserve"> и раздела V </w:t>
      </w:r>
      <w:hyperlink r:id="rId2">
        <w:r>
          <w:rPr>
            <w:sz w:val="24"/>
            <w:szCs w:val="24"/>
          </w:rPr>
          <w:t>Приказа Министерства экономического развития РФ от 2 октября 2013 г.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</w:r>
      </w:hyperlink>
      <w:r>
        <w:rPr>
          <w:sz w:val="24"/>
          <w:szCs w:val="24"/>
        </w:rPr>
        <w:t xml:space="preserve"> тарифный метод подлежит применению, если в соответствии с законодательством Российской Федерации цены закупаемых товаров, работ, услуг для государственных и муниципальных нужд подлежат государственному регулированию или установлены муниципальными правовыми актами. Тарифный метод не рекомендуется применять к ценам товаров, работ, услуг, не ниже которых в соответствии с законодательством Российской Федерации осуществляются закупки, поставки или продажа таких товаров, работ, услуг.</w:t>
      </w:r>
    </w:p>
    <w:p>
      <w:pPr>
        <w:pStyle w:val="ConsPlusNormal"/>
        <w:ind w:firstLine="69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 связи с тем, что о</w:t>
      </w:r>
      <w:r>
        <w:rPr>
          <w:rFonts w:cs="Times New Roman" w:ascii="Times New Roman" w:hAnsi="Times New Roman"/>
          <w:bCs/>
          <w:sz w:val="24"/>
          <w:szCs w:val="24"/>
        </w:rPr>
        <w:t xml:space="preserve">казание услуг по обязательному страхованию гражданской ответственности владельцев транспортных средств, производится на основании </w:t>
      </w:r>
      <w:r>
        <w:rPr>
          <w:rFonts w:cs="Times New Roman" w:ascii="Times New Roman" w:hAnsi="Times New Roman"/>
          <w:sz w:val="24"/>
          <w:szCs w:val="24"/>
          <w:lang w:eastAsia="ru-RU"/>
        </w:rPr>
        <w:t xml:space="preserve">Федерального закона  от 25.04.2002 №40-ФЗ «Об обязательном страховании гражданской ответственности владельцев транспортных средств», </w:t>
      </w:r>
      <w:r>
        <w:rPr>
          <w:rFonts w:cs="Times New Roman" w:ascii="Times New Roman" w:hAnsi="Times New Roman"/>
          <w:sz w:val="24"/>
          <w:szCs w:val="24"/>
        </w:rPr>
        <w:t>с Указанием Центрального Банка РФ от 08.12.2021 N 6007-У</w:t>
      </w:r>
      <w:r>
        <w:rPr>
          <w:rFonts w:cs="Times New Roman" w:ascii="Times New Roman" w:hAnsi="Times New Roman"/>
          <w:kern w:val="2"/>
          <w:sz w:val="24"/>
          <w:szCs w:val="24"/>
        </w:rPr>
        <w:t xml:space="preserve"> «О страховых тарифах по обязательному страхованию гражданской ответственности владельцев транспортных средств», Правилами обязательного страхования гражданской ответственности владельцев транспортных средств, утвержденными Положением Центрального Банка РФ от 01.04.2024 N 837-П</w:t>
      </w:r>
      <w:r>
        <w:rPr>
          <w:rFonts w:cs="Times New Roman" w:ascii="Times New Roman" w:hAnsi="Times New Roman"/>
          <w:sz w:val="24"/>
          <w:szCs w:val="24"/>
          <w:lang w:eastAsia="ru-RU"/>
        </w:rPr>
        <w:br/>
        <w:t>"О правилах обязательного страхования гражданской ответственности владельцев транспортных средств"</w:t>
      </w:r>
      <w:r>
        <w:rPr>
          <w:rFonts w:cs="Times New Roman" w:ascii="Times New Roman" w:hAnsi="Times New Roman"/>
          <w:sz w:val="24"/>
          <w:szCs w:val="24"/>
        </w:rPr>
        <w:t>, то для расчета начальной (максимальной) цены контракта на о</w:t>
      </w:r>
      <w:r>
        <w:rPr>
          <w:rFonts w:cs="Times New Roman" w:ascii="Times New Roman" w:hAnsi="Times New Roman"/>
          <w:bCs/>
          <w:sz w:val="24"/>
          <w:szCs w:val="24"/>
        </w:rPr>
        <w:t>казание услуг по обязательному страхованию гражданской ответственности владельцев транспортных средств можно использовать тарифный метод.</w:t>
      </w:r>
    </w:p>
    <w:p>
      <w:pPr>
        <w:pStyle w:val="Normal"/>
        <w:ind w:firstLine="567"/>
        <w:jc w:val="both"/>
        <w:rPr>
          <w:sz w:val="24"/>
          <w:szCs w:val="24"/>
          <w:lang w:val="x-none"/>
        </w:rPr>
      </w:pPr>
      <w:r>
        <w:rPr>
          <w:sz w:val="24"/>
          <w:szCs w:val="24"/>
          <w:lang w:val="x-none"/>
        </w:rPr>
      </w:r>
    </w:p>
    <w:p>
      <w:pPr>
        <w:pStyle w:val="Normal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НМЦК тарифным методом определяется по формуле:</w:t>
      </w:r>
    </w:p>
    <w:p>
      <w:pPr>
        <w:pStyle w:val="Normal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firstLine="567"/>
        <w:jc w:val="both"/>
        <w:rPr>
          <w:sz w:val="24"/>
          <w:szCs w:val="24"/>
        </w:rPr>
      </w:pPr>
      <w:r>
        <w:rPr/>
        <w:drawing>
          <wp:inline distT="0" distB="0" distL="0" distR="0">
            <wp:extent cx="1304925" cy="276225"/>
            <wp:effectExtent l="0" t="0" r="0" b="0"/>
            <wp:docPr id="1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276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>,</w:t>
      </w:r>
    </w:p>
    <w:p>
      <w:pPr>
        <w:pStyle w:val="Normal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где:</w:t>
      </w:r>
    </w:p>
    <w:p>
      <w:pPr>
        <w:pStyle w:val="Normal"/>
        <w:ind w:firstLine="567"/>
        <w:jc w:val="both"/>
        <w:rPr>
          <w:sz w:val="24"/>
          <w:szCs w:val="24"/>
        </w:rPr>
      </w:pPr>
      <w:r>
        <w:rPr/>
        <w:drawing>
          <wp:inline distT="0" distB="0" distL="0" distR="0">
            <wp:extent cx="771525" cy="247650"/>
            <wp:effectExtent l="0" t="0" r="0" b="0"/>
            <wp:docPr id="2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247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- НМЦК, определяемая тарифным методом;</w:t>
      </w:r>
    </w:p>
    <w:p>
      <w:pPr>
        <w:pStyle w:val="Normal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v - количество (объем) закупаемого товара (работы, услуги);</w:t>
      </w:r>
    </w:p>
    <w:p>
      <w:pPr>
        <w:pStyle w:val="Normal"/>
        <w:ind w:firstLine="567"/>
        <w:jc w:val="both"/>
        <w:rPr>
          <w:sz w:val="24"/>
          <w:szCs w:val="24"/>
        </w:rPr>
      </w:pPr>
      <w:r>
        <w:rPr/>
        <w:drawing>
          <wp:inline distT="0" distB="0" distL="0" distR="0">
            <wp:extent cx="409575" cy="228600"/>
            <wp:effectExtent l="0" t="0" r="0" b="0"/>
            <wp:docPr id="3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- цена (тариф) единицы товара, работы, услуги, установленная в рамках государственного регулирования цен (тарифов) или установленная муниципальным правовым актом.</w:t>
      </w:r>
    </w:p>
    <w:p>
      <w:pPr>
        <w:sectPr>
          <w:type w:val="nextPage"/>
          <w:pgSz w:w="11906" w:h="16838"/>
          <w:pgMar w:left="1701" w:right="851" w:header="0" w:top="550" w:footer="0" w:bottom="1134" w:gutter="0"/>
          <w:pgNumType w:fmt="decimal"/>
          <w:formProt w:val="false"/>
          <w:textDirection w:val="lrTb"/>
          <w:docGrid w:type="default" w:linePitch="360" w:charSpace="0"/>
        </w:sectPr>
        <w:pStyle w:val="Normal"/>
        <w:ind w:firstLine="709"/>
        <w:jc w:val="both"/>
        <w:rPr>
          <w:sz w:val="24"/>
        </w:rPr>
      </w:pPr>
      <w:r>
        <w:rPr>
          <w:sz w:val="24"/>
        </w:rPr>
        <w:t>В соответствии со страховыми тарифами по обязательному страхованию гражданской ответственности владельцев транспортных средств, их структурой и порядком применения страховщиками при определении страховой премии, утвержденными</w:t>
      </w:r>
      <w:r>
        <w:rPr>
          <w:bCs/>
          <w:sz w:val="24"/>
        </w:rPr>
        <w:t xml:space="preserve"> </w:t>
      </w:r>
      <w:r>
        <w:rPr>
          <w:sz w:val="24"/>
          <w:szCs w:val="24"/>
        </w:rPr>
        <w:t xml:space="preserve">с </w:t>
      </w:r>
      <w:r>
        <w:rPr>
          <w:b w:val="false"/>
          <w:i w:val="false"/>
          <w:caps w:val="false"/>
          <w:smallCaps w:val="false"/>
          <w:color w:val="333333"/>
          <w:spacing w:val="0"/>
          <w:kern w:val="2"/>
          <w:sz w:val="24"/>
          <w:szCs w:val="24"/>
        </w:rPr>
        <w:t xml:space="preserve">Указанием Центрального Банка РФ от 08.12.2021 N 6007-У </w:t>
      </w:r>
      <w:r>
        <w:rPr>
          <w:kern w:val="2"/>
          <w:sz w:val="24"/>
          <w:szCs w:val="24"/>
        </w:rPr>
        <w:t>«О страховых тарифах по обязательному страхованию гражданской ответственности владельцев транспортных средств», Правилами обязательного страхования гражданской ответственности владельцев транспортных средств, утвержденными Положением Банка России от 01.04.2024 г.</w:t>
      </w:r>
      <w:bookmarkStart w:id="0" w:name="_GoBack"/>
      <w:bookmarkEnd w:id="0"/>
      <w:r>
        <w:rPr>
          <w:bCs/>
          <w:sz w:val="24"/>
        </w:rPr>
        <w:t>,</w:t>
      </w:r>
      <w:r>
        <w:rPr>
          <w:sz w:val="24"/>
        </w:rPr>
        <w:t xml:space="preserve"> применяются следующие коэффициенты для расчета страховой премии: </w:t>
      </w:r>
    </w:p>
    <w:p>
      <w:pPr>
        <w:pStyle w:val="Normal"/>
        <w:numPr>
          <w:ilvl w:val="0"/>
          <w:numId w:val="0"/>
        </w:numPr>
        <w:ind w:left="0" w:hanging="0"/>
        <w:outlineLvl w:val="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tbl>
      <w:tblPr>
        <w:tblW w:w="14250" w:type="dxa"/>
        <w:jc w:val="left"/>
        <w:tblInd w:w="34" w:type="dxa"/>
        <w:tblCellMar>
          <w:top w:w="0" w:type="dxa"/>
          <w:left w:w="5" w:type="dxa"/>
          <w:bottom w:w="0" w:type="dxa"/>
          <w:right w:w="5" w:type="dxa"/>
        </w:tblCellMar>
        <w:tblLook w:val="01e0"/>
      </w:tblPr>
      <w:tblGrid>
        <w:gridCol w:w="624"/>
        <w:gridCol w:w="2489"/>
        <w:gridCol w:w="1536"/>
        <w:gridCol w:w="2671"/>
        <w:gridCol w:w="1180"/>
        <w:gridCol w:w="1024"/>
        <w:gridCol w:w="676"/>
        <w:gridCol w:w="738"/>
        <w:gridCol w:w="687"/>
        <w:gridCol w:w="563"/>
        <w:gridCol w:w="561"/>
        <w:gridCol w:w="1500"/>
      </w:tblGrid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0" w:after="0"/>
              <w:ind w:left="107" w:right="91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pacing w:val="-10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/>
                <w:b/>
                <w:bCs/>
                <w:spacing w:val="-4"/>
                <w:sz w:val="24"/>
                <w:szCs w:val="24"/>
              </w:rPr>
              <w:t>п/п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70" w:before="0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Модель,</w:t>
            </w:r>
            <w:r>
              <w:rPr>
                <w:rFonts w:ascii="Times New Roman" w:hAnsi="Times New Roman"/>
                <w:b/>
                <w:bCs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марка</w:t>
            </w:r>
            <w:r>
              <w:rPr>
                <w:rFonts w:ascii="Times New Roman" w:hAnsi="Times New Roman"/>
                <w:b/>
                <w:bCs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pacing w:val="-5"/>
                <w:sz w:val="24"/>
                <w:szCs w:val="24"/>
              </w:rPr>
              <w:t>ТС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Rule="exact" w:line="270" w:before="0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pacing w:val="-4"/>
                <w:sz w:val="24"/>
                <w:szCs w:val="24"/>
              </w:rPr>
              <w:t>Гос.</w:t>
            </w:r>
          </w:p>
          <w:p>
            <w:pPr>
              <w:pStyle w:val="TableParagraph"/>
              <w:spacing w:lineRule="atLeast" w:line="270" w:before="0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pacing w:val="-2"/>
                <w:sz w:val="24"/>
                <w:szCs w:val="24"/>
              </w:rPr>
              <w:t xml:space="preserve">регистрационный </w:t>
            </w:r>
            <w:r>
              <w:rPr>
                <w:rFonts w:ascii="Times New Roman" w:hAnsi="Times New Roman"/>
                <w:b/>
                <w:bCs/>
                <w:spacing w:val="-4"/>
                <w:sz w:val="24"/>
                <w:szCs w:val="24"/>
              </w:rPr>
              <w:t>знак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uppressAutoHyphens w:val="false"/>
              <w:spacing w:lineRule="exact" w:line="270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VIN ТС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5" w:before="0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pacing w:val="-5"/>
                <w:sz w:val="24"/>
                <w:szCs w:val="24"/>
              </w:rPr>
              <w:t>БТС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5" w:before="0" w:after="0"/>
              <w:ind w:left="0" w:right="225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pacing w:val="-5"/>
                <w:sz w:val="24"/>
                <w:szCs w:val="24"/>
              </w:rPr>
              <w:t>КТ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5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pacing w:val="-5"/>
                <w:sz w:val="24"/>
                <w:szCs w:val="24"/>
              </w:rPr>
              <w:t>КБМ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5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pacing w:val="-5"/>
                <w:sz w:val="24"/>
                <w:szCs w:val="24"/>
              </w:rPr>
              <w:t>КО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5" w:before="0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pacing w:val="-5"/>
                <w:sz w:val="24"/>
                <w:szCs w:val="24"/>
              </w:rPr>
              <w:t>КМ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5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pacing w:val="-5"/>
                <w:sz w:val="24"/>
                <w:szCs w:val="24"/>
              </w:rPr>
              <w:t>КС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5" w:before="0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pacing w:val="-5"/>
                <w:sz w:val="24"/>
                <w:szCs w:val="24"/>
              </w:rPr>
              <w:t>Квс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0" w:after="0"/>
              <w:ind w:left="113" w:right="55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pacing w:val="-2"/>
                <w:sz w:val="24"/>
                <w:szCs w:val="24"/>
              </w:rPr>
              <w:t xml:space="preserve">Страховая премия </w:t>
            </w:r>
            <w:r>
              <w:rPr>
                <w:rFonts w:ascii="Times New Roman" w:hAnsi="Times New Roman"/>
                <w:b/>
                <w:bCs/>
                <w:spacing w:val="-4"/>
                <w:sz w:val="24"/>
                <w:szCs w:val="24"/>
              </w:rPr>
              <w:t>руб.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ВАЗ</w:t>
            </w:r>
            <w:r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>2107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К349МХ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XTA210740A3023741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1,1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579,81</w:t>
            </w:r>
          </w:p>
        </w:tc>
      </w:tr>
      <w:tr>
        <w:trPr>
          <w:trHeight w:val="35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2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ГАЗ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33033(Дуэт)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К387МХ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X9633023090664858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1,2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087,06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3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Форд</w:t>
            </w:r>
            <w:r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Мондео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Т317РС</w:t>
            </w:r>
            <w:r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777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WF0DXXGBBD8D86691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1,4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101,57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4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Фольксваген</w:t>
            </w:r>
            <w:r>
              <w:rPr>
                <w:rFonts w:ascii="Times New Roman" w:hAnsi="Times New Roman"/>
                <w:spacing w:val="6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>Поло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К664МО</w:t>
            </w:r>
            <w:r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XW8ZZZ61ZFG027438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1,2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087,06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5"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5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Форд</w:t>
            </w:r>
            <w:r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Транзит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А823МТ123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X9N38400060000049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823,00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048,59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6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Хёнде</w:t>
            </w:r>
            <w:r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Н-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А847ХМ</w:t>
            </w:r>
            <w:r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KMHWH81KBEU648131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1,6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116,08</w:t>
            </w:r>
          </w:p>
        </w:tc>
      </w:tr>
      <w:tr>
        <w:trPr>
          <w:trHeight w:val="241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7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Хёнде</w:t>
            </w:r>
            <w:r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Genesis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G90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О091ВЕ</w:t>
            </w:r>
            <w:r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77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XWEGG41ADK0000225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1,6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116,08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8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Хёнде</w:t>
            </w:r>
            <w:r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Genesis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G90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М036МК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XWEGG41ADM0000514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1,6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116,08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9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Форд</w:t>
            </w:r>
            <w:r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Мондео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Н922КР</w:t>
            </w:r>
            <w:r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777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X9FDXXEEBDDK52517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1,4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101,57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10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БМВ</w:t>
            </w:r>
            <w:r>
              <w:rPr>
                <w:rFonts w:ascii="Times New Roman" w:hAnsi="Times New Roman"/>
                <w:spacing w:val="-8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7"/>
                <w:sz w:val="24"/>
                <w:szCs w:val="24"/>
              </w:rPr>
              <w:t>Х5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В709НС199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WBAFE81050L096860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1,6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116,08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11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ГАЗ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2217(Соболь)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Е450НО</w:t>
            </w:r>
            <w:r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X9622170080596770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1,4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101,57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12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Мерседес-Бенц</w:t>
            </w:r>
            <w:r>
              <w:rPr>
                <w:rFonts w:ascii="Times New Roman" w:hAnsi="Times New Roman"/>
                <w:spacing w:val="1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S-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350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М034МА82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WDD2211561A045115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1,6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116,08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13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Мерседес-Бенц</w:t>
            </w:r>
            <w:r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G-55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AMG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Н105ОО777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WDB4632481X164392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1,6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116,08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14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Форд</w:t>
            </w:r>
            <w:r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Мондео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Е507УХ</w:t>
            </w:r>
            <w:r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X9FDXXEEBDDK51320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1,4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101,57</w:t>
            </w:r>
          </w:p>
        </w:tc>
      </w:tr>
      <w:tr>
        <w:trPr>
          <w:trHeight w:val="242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0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15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Тойота</w:t>
            </w:r>
            <w:r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Камри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Е493УХ</w:t>
            </w:r>
            <w:r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XW7BF4HK00S170084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1,4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101,57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16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Лада</w:t>
            </w:r>
            <w:r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Ларгус</w:t>
            </w:r>
            <w:r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(белая)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Е503УХ</w:t>
            </w:r>
            <w:r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XTAKS035LM1346484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1,1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579,81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17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Лада</w:t>
            </w:r>
            <w:r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Ларгус</w:t>
            </w:r>
            <w:r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(серая)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Е497УХ</w:t>
            </w:r>
            <w:r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XTAKS035LM1346487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1,1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579,81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18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BMW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750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 xml:space="preserve"> Li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Н884КР</w:t>
            </w:r>
            <w:r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77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X4XYF81100DE58627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1,6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116,08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19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Ивеко</w:t>
            </w:r>
            <w:r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Карго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К373МХ</w:t>
            </w:r>
            <w:r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Y6B80E15RT0000129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921,00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567,97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20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Автокран</w:t>
            </w:r>
            <w:r>
              <w:rPr>
                <w:rFonts w:ascii="Times New Roman" w:hAnsi="Times New Roman"/>
                <w:spacing w:val="7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КС-45729А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Е118АВ</w:t>
            </w:r>
            <w:r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Y3M4572A8G0000035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957,00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259,38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21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ЗИЛ-431412</w:t>
            </w:r>
            <w:r>
              <w:rPr>
                <w:rFonts w:ascii="Times New Roman" w:hAnsi="Times New Roman"/>
                <w:spacing w:val="1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АПГ-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22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2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К394МХ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ОТСУТСТВУЕТ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921,00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567,97</w:t>
            </w:r>
          </w:p>
        </w:tc>
      </w:tr>
      <w:tr>
        <w:trPr>
          <w:trHeight w:val="241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22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ЗИЛ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>554М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К371МХ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ОТСУТСТВУЕТ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921,00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567,97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23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43"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Хёнде</w:t>
            </w:r>
            <w:r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AF-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47430A</w:t>
            </w:r>
          </w:p>
          <w:p>
            <w:pPr>
              <w:pStyle w:val="TableParagraph"/>
              <w:spacing w:lineRule="exact" w:line="222" w:before="0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(темобудка)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М726МВ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X9H47430A60000006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921,00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567,97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24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Хёнде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эвакуатор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М709МВ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X9H33250040000031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921,00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567,97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25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Хёнде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манипулятор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Н825ОО777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Calibri" w:cs="" w:ascii="Times New Roman" w:hAnsi="Times New Roman" w:cstheme="minorBidi" w:eastAsiaTheme="minorHAnsi"/>
                <w:sz w:val="24"/>
                <w:szCs w:val="24"/>
              </w:rPr>
              <w:t>X9H43432M80000410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921,00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567,97</w:t>
            </w:r>
          </w:p>
        </w:tc>
      </w:tr>
      <w:tr>
        <w:trPr>
          <w:trHeight w:val="242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26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Форд</w:t>
            </w:r>
            <w:r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Фокус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В810КР</w:t>
            </w:r>
            <w:r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777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X9FHXXEEDHAG45280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1,4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101,57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27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Форд</w:t>
            </w:r>
            <w:r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Транзит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Е824ЕК</w:t>
            </w:r>
            <w:r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XUS22277AJ0003233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823,00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048,59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28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Форд</w:t>
            </w:r>
            <w:r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Мондео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О968ВЕ</w:t>
            </w:r>
            <w:r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77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X9FDXXEEBDDD53416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1,4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101,57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29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ФОЛЬКСВАГЕН</w:t>
            </w:r>
            <w:r>
              <w:rPr>
                <w:rFonts w:ascii="Times New Roman" w:hAnsi="Times New Roman"/>
                <w:spacing w:val="25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>КАДДИ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К351МХ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WV1ZZZ2KZ8X088612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1,2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087,06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30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Автобус</w:t>
            </w:r>
            <w:r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ФОРД</w:t>
            </w:r>
            <w:r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ТРАНЗИТ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К330ХС</w:t>
            </w:r>
            <w:r>
              <w:rPr>
                <w:rFonts w:ascii="Times New Roman" w:hAnsi="Times New Roman"/>
                <w:spacing w:val="-8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777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XUS222700D0006601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823,00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22" w:before="0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048,59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31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tLeast" w:line="240" w:before="0" w:after="0"/>
              <w:ind w:left="108" w:right="372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BMW 520 IA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Е857ЕК</w:t>
            </w:r>
            <w:r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X4XXG55460DS37834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1,6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116,08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BMW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520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 xml:space="preserve"> IA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О425ВЕ</w:t>
            </w:r>
            <w:r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77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X4XXG55448DS38239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1,6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116,08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ФОРД</w:t>
            </w:r>
            <w:r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ТРАНЗИТ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К329ХС</w:t>
            </w:r>
            <w:r>
              <w:rPr>
                <w:rFonts w:ascii="Times New Roman" w:hAnsi="Times New Roman"/>
                <w:spacing w:val="-8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777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XUS222700F0007223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823,00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048,59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ФОРД</w:t>
            </w:r>
            <w:r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ТРАНЗИТ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К366ТЕ</w:t>
            </w:r>
            <w:r>
              <w:rPr>
                <w:rFonts w:ascii="Times New Roman" w:hAnsi="Times New Roman"/>
                <w:spacing w:val="-8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WF0DXXTTFDAA86835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823,00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048,59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ФОЛЬКСВАГЕН</w:t>
            </w:r>
            <w:r>
              <w:rPr>
                <w:rFonts w:ascii="Times New Roman" w:hAnsi="Times New Roman"/>
                <w:spacing w:val="25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>КАДДИ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К352МХ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WV1ZZZ2KZ8X105898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1,6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116,08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tLeast" w:line="240" w:before="0" w:after="0"/>
              <w:ind w:left="108" w:right="372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ФОЛЬКСВАГЕН МУЛЬТИВАН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К361МХ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WV2ZZZ7HZ8H040244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1,6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116,08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ТОЙОТА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Альфард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Н597АК</w:t>
            </w:r>
            <w:r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JTNGZ3DH408064237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1,6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116,08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ФОРД</w:t>
            </w:r>
            <w:r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ТРАНЗИТ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К716НМ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XUS222700F0007580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823,00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048,59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Форд</w:t>
            </w:r>
            <w:r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Транзит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К710НМ</w:t>
            </w:r>
            <w:r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XUS222700F0007579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823,00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048,59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Автобус</w:t>
            </w:r>
            <w:r>
              <w:rPr>
                <w:rFonts w:ascii="Times New Roman" w:hAnsi="Times New Roman"/>
                <w:spacing w:val="8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ПАЗ-423470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В522СВ</w:t>
            </w:r>
            <w:r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X1M4234BVF0000541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823,00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048,59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43" w:before="0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Автобус</w:t>
            </w:r>
            <w:r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МЕРСЕДЕС</w:t>
            </w:r>
          </w:p>
          <w:p>
            <w:pPr>
              <w:pStyle w:val="TableParagraph"/>
              <w:spacing w:before="0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СПРИНТЕР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Rule="exact" w:line="243" w:before="0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Е826УУ</w:t>
            </w:r>
            <w:r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WDB9046631R450644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43" w:before="0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823,00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43" w:before="0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43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43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43" w:before="0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43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43" w:before="0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43" w:before="0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048,59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Автобус</w:t>
            </w:r>
            <w:r>
              <w:rPr>
                <w:rFonts w:ascii="Times New Roman" w:hAnsi="Times New Roman"/>
                <w:spacing w:val="-1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ГАЗ-А63R42</w:t>
            </w:r>
            <w:r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>Next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Е136АХ</w:t>
            </w:r>
            <w:r>
              <w:rPr>
                <w:rFonts w:ascii="Times New Roman" w:hAnsi="Times New Roman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X96A63R42G0003553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823,00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048,59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Автобус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>ЛИАЗ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К529ЕР</w:t>
            </w:r>
            <w:r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XTY529115F0000006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823,00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048,59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ХЁНДЕ</w:t>
            </w:r>
            <w:r>
              <w:rPr>
                <w:rFonts w:ascii="Times New Roman" w:hAnsi="Times New Roman"/>
                <w:spacing w:val="-8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(будка)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М172МЕ</w:t>
            </w:r>
            <w:r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X9H47430A60000005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921,00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567,97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УАЗ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чистик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1868КВ</w:t>
            </w:r>
            <w:r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ОТСУТСТВУЕТ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198,00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835,03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МИЦУБИСИ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О035ВЕ</w:t>
            </w:r>
            <w:r>
              <w:rPr>
                <w:rFonts w:ascii="Times New Roman" w:hAnsi="Times New Roman"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777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JMBLDHA3WCU002290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072,55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43"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Электромобиль</w:t>
            </w:r>
          </w:p>
          <w:p>
            <w:pPr>
              <w:pStyle w:val="TableParagraph"/>
              <w:spacing w:lineRule="exact" w:line="222" w:before="0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МИЦУБИСИ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Т826ОО</w:t>
            </w:r>
            <w:r>
              <w:rPr>
                <w:rFonts w:ascii="Times New Roman" w:hAnsi="Times New Roman"/>
                <w:spacing w:val="-8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777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JMBLDHA3WDU000201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072,55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tLeast" w:line="240" w:before="0" w:after="0"/>
              <w:ind w:left="108" w:right="372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Электромобиль МИЦУБИСИ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Е825НА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Calibri" w:cs="" w:ascii="Times New Roman" w:hAnsi="Times New Roman" w:cstheme="minorBidi" w:eastAsiaTheme="minorHAnsi"/>
                <w:sz w:val="24"/>
                <w:szCs w:val="24"/>
              </w:rPr>
              <w:t>JMBLDHA3WCU002373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722,00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1,0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072,55</w:t>
            </w:r>
          </w:p>
        </w:tc>
      </w:tr>
      <w:tr>
        <w:trPr>
          <w:trHeight w:val="244" w:hRule="atLeast"/>
        </w:trPr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2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08" w:right="372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Calibri" w:cs="" w:ascii="Times New Roman" w:hAnsi="Times New Roman" w:cstheme="minorBidi" w:eastAsiaTheme="minorHAnsi"/>
                <w:sz w:val="24"/>
                <w:szCs w:val="24"/>
              </w:rPr>
              <w:t>Спец.автомоб.(мусоровоз) ГАЗ-САЗ 3901-10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Calibri" w:cs="" w:ascii="Times New Roman" w:hAnsi="Times New Roman" w:cstheme="minorBidi" w:eastAsiaTheme="minorHAnsi"/>
                <w:sz w:val="24"/>
                <w:szCs w:val="24"/>
              </w:rPr>
              <w:t>Е121АВ 82</w:t>
            </w:r>
          </w:p>
        </w:tc>
        <w:tc>
          <w:tcPr>
            <w:tcW w:w="2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 w:before="0" w:after="0"/>
              <w:ind w:left="111" w:right="0" w:hanging="0"/>
              <w:jc w:val="center"/>
              <w:rPr>
                <w:rFonts w:ascii="Times New Roman" w:hAnsi="Times New Roman" w:cstheme="minorBidi"/>
                <w:sz w:val="24"/>
                <w:szCs w:val="24"/>
              </w:rPr>
            </w:pPr>
            <w:r>
              <w:rPr>
                <w:rFonts w:asciiTheme="minorHAnsi" w:cstheme="minorBidi" w:eastAsiaTheme="minorHAnsi" w:hAnsiTheme="minorHAnsi" w:ascii="Times New Roman" w:hAnsi="Times New Roman"/>
                <w:sz w:val="24"/>
                <w:szCs w:val="24"/>
              </w:rPr>
              <w:t>X3E390110F0000193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08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11 921,00</w:t>
            </w:r>
          </w:p>
        </w:tc>
        <w:tc>
          <w:tcPr>
            <w:tcW w:w="1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0" w:right="127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0,75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0,6</w:t>
            </w:r>
          </w:p>
        </w:tc>
        <w:tc>
          <w:tcPr>
            <w:tcW w:w="7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1,97</w:t>
            </w:r>
          </w:p>
        </w:tc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1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1,1</w:t>
            </w:r>
          </w:p>
        </w:tc>
        <w:tc>
          <w:tcPr>
            <w:tcW w:w="5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0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auto" w:line="240" w:before="1" w:after="0"/>
              <w:ind w:left="113" w:righ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11 448,63</w:t>
            </w:r>
          </w:p>
        </w:tc>
      </w:tr>
      <w:tr>
        <w:trPr>
          <w:trHeight w:val="244" w:hRule="atLeast"/>
        </w:trPr>
        <w:tc>
          <w:tcPr>
            <w:tcW w:w="12749" w:type="dxa"/>
            <w:gridSpan w:val="11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07" w:right="0" w:hanging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 w:after="0"/>
              <w:ind w:left="113" w:right="0" w:hanging="0"/>
              <w:rPr>
                <w:rFonts w:ascii="Times New Roman" w:hAnsi="Times New Roman" w:eastAsia="Calibri Light" w:cs="Calibri Light"/>
                <w:b/>
                <w:b/>
                <w:bCs/>
                <w:color w:val="auto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 Light" w:cs="Calibri Light" w:ascii="Times New Roman" w:hAnsi="Times New Roman"/>
                <w:b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365 375,53</w:t>
            </w:r>
          </w:p>
        </w:tc>
      </w:tr>
    </w:tbl>
    <w:p>
      <w:pPr>
        <w:pStyle w:val="Normal"/>
        <w:numPr>
          <w:ilvl w:val="0"/>
          <w:numId w:val="0"/>
        </w:numPr>
        <w:ind w:left="0" w:hanging="0"/>
        <w:outlineLvl w:val="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numPr>
          <w:ilvl w:val="0"/>
          <w:numId w:val="0"/>
        </w:numPr>
        <w:ind w:left="0" w:hanging="0"/>
        <w:outlineLvl w:val="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Место регистрации всех указанных автотранспортных средств – </w:t>
      </w:r>
      <w:r>
        <w:rPr>
          <w:rFonts w:eastAsia="Times New Roman" w:cs="Times New Roman"/>
          <w:b/>
          <w:bCs/>
          <w:color w:val="auto"/>
          <w:kern w:val="0"/>
          <w:sz w:val="24"/>
          <w:szCs w:val="24"/>
          <w:lang w:val="ru-RU" w:eastAsia="zh-CN" w:bidi="ar-SA"/>
        </w:rPr>
        <w:t>Республика Крым</w:t>
      </w:r>
    </w:p>
    <w:p>
      <w:pPr>
        <w:pStyle w:val="Normal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Территория использования транспортных средств Страхователя - </w:t>
      </w:r>
      <w:r>
        <w:rPr>
          <w:b/>
          <w:bCs/>
          <w:sz w:val="24"/>
          <w:szCs w:val="24"/>
        </w:rPr>
        <w:t>Российская Федерация.</w:t>
      </w:r>
    </w:p>
    <w:p>
      <w:pPr>
        <w:pStyle w:val="Normal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Количество лиц, допущенных к управлению транспортными средствами - не ограничено.</w:t>
      </w:r>
    </w:p>
    <w:p>
      <w:pPr>
        <w:pStyle w:val="12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В период действия договора в отношении каждого транспортного средства должен быть заключен договор обязательного страхования гражданской ответственности владельца транспортных средств, в порядке и на условиях, установленных Федеральным законом от 25.04.2002 №40-ФЗ «Об обязательном страховании гражданской ответственности владельцев транспортных средств», Положением Банка России от 01.04.2024 N 837-П "О правилах обязательного страхования гражданской ответственности владельцев транспортных средств". </w:t>
      </w:r>
    </w:p>
    <w:p>
      <w:pPr>
        <w:pStyle w:val="12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Срок страхования каждого автотранспортного средства - 1 год с даты указанной в страховом полисе ОСАГО, оформленным Страховщиком (бланк страхового полиса обязательного страхования имеет единую форму на всей территории Российской Федерации и является документом строгой отчетности).</w:t>
      </w:r>
    </w:p>
    <w:p>
      <w:pPr>
        <w:pStyle w:val="Normal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firstLine="720"/>
        <w:jc w:val="both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Начальная максимальная цена контракта на оказание услуг по обязательному страхованию гражданской ответственности владельцев транспортных средств (ОСАГО) служебных автомобилей  составляет: </w:t>
      </w:r>
      <w:r>
        <w:rPr>
          <w:rFonts w:eastAsia="Calibri Light" w:cs="Calibri Light"/>
          <w:b/>
          <w:bCs/>
          <w:i w:val="false"/>
          <w:caps w:val="false"/>
          <w:smallCaps w:val="false"/>
          <w:strike w:val="false"/>
          <w:dstrike w:val="false"/>
          <w:outline w:val="false"/>
          <w:shadow w:val="false"/>
          <w:color w:val="auto"/>
          <w:spacing w:val="0"/>
          <w:kern w:val="0"/>
          <w:sz w:val="24"/>
          <w:szCs w:val="24"/>
          <w:u w:val="single"/>
          <w:em w:val="none"/>
          <w:lang w:val="ru-RU" w:eastAsia="en-US" w:bidi="ar-SA"/>
        </w:rPr>
        <w:t>3</w:t>
      </w:r>
      <w:r>
        <w:rPr>
          <w:rFonts w:eastAsia="Calibri Light" w:cs="Calibri Light"/>
          <w:b/>
          <w:bCs/>
          <w:i w:val="false"/>
          <w:caps w:val="false"/>
          <w:smallCaps w:val="false"/>
          <w:strike w:val="false"/>
          <w:dstrike w:val="false"/>
          <w:outline w:val="false"/>
          <w:shadow w:val="false"/>
          <w:color w:val="auto"/>
          <w:spacing w:val="0"/>
          <w:kern w:val="0"/>
          <w:sz w:val="24"/>
          <w:szCs w:val="24"/>
          <w:u w:val="single"/>
          <w:em w:val="none"/>
          <w:lang w:val="ru-RU" w:eastAsia="en-US" w:bidi="ar-SA"/>
        </w:rPr>
        <w:t>65</w:t>
      </w:r>
      <w:r>
        <w:rPr>
          <w:rFonts w:eastAsia="Calibri Light" w:cs="Calibri Light"/>
          <w:b/>
          <w:bCs/>
          <w:i w:val="false"/>
          <w:caps w:val="false"/>
          <w:smallCaps w:val="false"/>
          <w:strike w:val="false"/>
          <w:dstrike w:val="false"/>
          <w:outline w:val="false"/>
          <w:shadow w:val="false"/>
          <w:color w:val="auto"/>
          <w:spacing w:val="0"/>
          <w:kern w:val="0"/>
          <w:sz w:val="24"/>
          <w:szCs w:val="24"/>
          <w:u w:val="single"/>
          <w:em w:val="none"/>
          <w:lang w:val="ru-RU" w:eastAsia="en-US" w:bidi="ar-SA"/>
        </w:rPr>
        <w:t xml:space="preserve"> </w:t>
      </w:r>
      <w:r>
        <w:rPr>
          <w:rFonts w:eastAsia="Calibri Light" w:cs="Calibri Light"/>
          <w:b/>
          <w:bCs/>
          <w:i w:val="false"/>
          <w:caps w:val="false"/>
          <w:smallCaps w:val="false"/>
          <w:strike w:val="false"/>
          <w:dstrike w:val="false"/>
          <w:outline w:val="false"/>
          <w:shadow w:val="false"/>
          <w:color w:val="auto"/>
          <w:spacing w:val="0"/>
          <w:kern w:val="0"/>
          <w:sz w:val="24"/>
          <w:szCs w:val="24"/>
          <w:u w:val="single"/>
          <w:em w:val="none"/>
          <w:lang w:val="ru-RU" w:eastAsia="en-US" w:bidi="ar-SA"/>
        </w:rPr>
        <w:t>375</w:t>
      </w:r>
      <w:r>
        <w:rPr>
          <w:rFonts w:eastAsia="Times New Roman" w:cs="Times New Roman"/>
          <w:b/>
          <w:bCs/>
          <w:i w:val="false"/>
          <w:caps w:val="false"/>
          <w:smallCaps w:val="false"/>
          <w:strike w:val="false"/>
          <w:dstrike w:val="false"/>
          <w:outline w:val="false"/>
          <w:shadow w:val="false"/>
          <w:color w:val="000000"/>
          <w:spacing w:val="0"/>
          <w:kern w:val="0"/>
          <w:sz w:val="24"/>
          <w:szCs w:val="24"/>
          <w:u w:val="single"/>
          <w:em w:val="none"/>
          <w:lang w:val="ru-RU" w:eastAsia="ru-RU" w:bidi="ar-SA"/>
        </w:rPr>
        <w:t xml:space="preserve"> (триста </w:t>
      </w:r>
      <w:r>
        <w:rPr>
          <w:rFonts w:eastAsia="Times New Roman" w:cs="Times New Roman"/>
          <w:b/>
          <w:bCs/>
          <w:i w:val="false"/>
          <w:caps w:val="false"/>
          <w:smallCaps w:val="false"/>
          <w:strike w:val="false"/>
          <w:dstrike w:val="false"/>
          <w:outline w:val="false"/>
          <w:shadow w:val="false"/>
          <w:color w:val="000000"/>
          <w:spacing w:val="0"/>
          <w:kern w:val="0"/>
          <w:sz w:val="24"/>
          <w:szCs w:val="24"/>
          <w:u w:val="single"/>
          <w:em w:val="none"/>
          <w:lang w:val="ru-RU" w:eastAsia="ru-RU" w:bidi="ar-SA"/>
        </w:rPr>
        <w:t>шестьдесят пять</w:t>
      </w:r>
      <w:r>
        <w:rPr>
          <w:rFonts w:eastAsia="Times New Roman" w:cs="Times New Roman"/>
          <w:b/>
          <w:bCs/>
          <w:i w:val="false"/>
          <w:caps w:val="false"/>
          <w:smallCaps w:val="false"/>
          <w:strike w:val="false"/>
          <w:dstrike w:val="false"/>
          <w:outline w:val="false"/>
          <w:shadow w:val="false"/>
          <w:color w:val="000000"/>
          <w:spacing w:val="0"/>
          <w:kern w:val="0"/>
          <w:sz w:val="24"/>
          <w:szCs w:val="24"/>
          <w:u w:val="single"/>
          <w:em w:val="none"/>
          <w:lang w:val="ru-RU" w:eastAsia="ru-RU" w:bidi="ar-SA"/>
        </w:rPr>
        <w:t xml:space="preserve"> тысяч </w:t>
      </w:r>
      <w:r>
        <w:rPr>
          <w:rFonts w:eastAsia="Times New Roman" w:cs="Times New Roman"/>
          <w:b/>
          <w:bCs/>
          <w:i w:val="false"/>
          <w:caps w:val="false"/>
          <w:smallCaps w:val="false"/>
          <w:strike w:val="false"/>
          <w:dstrike w:val="false"/>
          <w:outline w:val="false"/>
          <w:shadow w:val="false"/>
          <w:color w:val="000000"/>
          <w:spacing w:val="0"/>
          <w:kern w:val="0"/>
          <w:sz w:val="24"/>
          <w:szCs w:val="24"/>
          <w:u w:val="single"/>
          <w:em w:val="none"/>
          <w:lang w:val="ru-RU" w:eastAsia="ru-RU" w:bidi="ar-SA"/>
        </w:rPr>
        <w:t>триста семьдесят пять</w:t>
      </w:r>
      <w:r>
        <w:rPr>
          <w:rFonts w:eastAsia="Times New Roman" w:cs="Times New Roman"/>
          <w:b/>
          <w:bCs/>
          <w:i w:val="false"/>
          <w:caps w:val="false"/>
          <w:smallCaps w:val="false"/>
          <w:strike w:val="false"/>
          <w:dstrike w:val="false"/>
          <w:outline w:val="false"/>
          <w:shadow w:val="false"/>
          <w:color w:val="000000"/>
          <w:spacing w:val="0"/>
          <w:kern w:val="0"/>
          <w:sz w:val="24"/>
          <w:szCs w:val="24"/>
          <w:u w:val="single"/>
          <w:em w:val="none"/>
          <w:lang w:val="ru-RU" w:eastAsia="ru-RU" w:bidi="ar-SA"/>
        </w:rPr>
        <w:t xml:space="preserve">) рублей </w:t>
      </w:r>
      <w:r>
        <w:rPr>
          <w:rFonts w:eastAsia="Times New Roman" w:cs="Times New Roman"/>
          <w:b/>
          <w:bCs/>
          <w:i w:val="false"/>
          <w:caps w:val="false"/>
          <w:smallCaps w:val="false"/>
          <w:strike w:val="false"/>
          <w:dstrike w:val="false"/>
          <w:outline w:val="false"/>
          <w:shadow w:val="false"/>
          <w:color w:val="000000"/>
          <w:spacing w:val="0"/>
          <w:kern w:val="0"/>
          <w:sz w:val="24"/>
          <w:szCs w:val="24"/>
          <w:u w:val="single"/>
          <w:em w:val="none"/>
          <w:lang w:val="ru-RU" w:eastAsia="ru-RU" w:bidi="ar-SA"/>
        </w:rPr>
        <w:t>53</w:t>
      </w:r>
      <w:r>
        <w:rPr>
          <w:rFonts w:eastAsia="Times New Roman" w:cs="Times New Roman"/>
          <w:b/>
          <w:bCs/>
          <w:i w:val="false"/>
          <w:caps w:val="false"/>
          <w:smallCaps w:val="false"/>
          <w:strike w:val="false"/>
          <w:dstrike w:val="false"/>
          <w:outline w:val="false"/>
          <w:shadow w:val="false"/>
          <w:color w:val="000000"/>
          <w:spacing w:val="0"/>
          <w:kern w:val="0"/>
          <w:sz w:val="24"/>
          <w:szCs w:val="24"/>
          <w:u w:val="single"/>
          <w:em w:val="none"/>
          <w:lang w:val="ru-RU" w:eastAsia="ru-RU" w:bidi="ar-SA"/>
        </w:rPr>
        <w:t xml:space="preserve"> копе</w:t>
      </w:r>
      <w:r>
        <w:rPr>
          <w:rFonts w:eastAsia="Times New Roman" w:cs="Times New Roman"/>
          <w:b/>
          <w:bCs/>
          <w:i w:val="false"/>
          <w:caps w:val="false"/>
          <w:smallCaps w:val="false"/>
          <w:strike w:val="false"/>
          <w:dstrike w:val="false"/>
          <w:outline w:val="false"/>
          <w:shadow w:val="false"/>
          <w:color w:val="000000"/>
          <w:spacing w:val="0"/>
          <w:kern w:val="0"/>
          <w:sz w:val="24"/>
          <w:szCs w:val="24"/>
          <w:u w:val="single"/>
          <w:em w:val="none"/>
          <w:lang w:val="ru-RU" w:eastAsia="ru-RU" w:bidi="ar-SA"/>
        </w:rPr>
        <w:t>йки</w:t>
      </w:r>
      <w:r>
        <w:rPr>
          <w:b/>
          <w:bCs/>
          <w:sz w:val="24"/>
          <w:szCs w:val="24"/>
          <w:u w:val="single"/>
        </w:rPr>
        <w:t>.</w:t>
      </w:r>
    </w:p>
    <w:p>
      <w:pPr>
        <w:pStyle w:val="Normal"/>
        <w:numPr>
          <w:ilvl w:val="0"/>
          <w:numId w:val="0"/>
        </w:numPr>
        <w:ind w:left="0" w:hanging="0"/>
        <w:outlineLvl w:val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/>
      </w:pPr>
      <w:r>
        <w:rPr>
          <w:bCs/>
          <w:sz w:val="24"/>
          <w:szCs w:val="24"/>
        </w:rPr>
        <w:t xml:space="preserve">Заместитель начальник отдела </w:t>
      </w:r>
      <w:r>
        <w:rPr>
          <w:rFonts w:eastAsia="Times New Roman" w:cs="Times New Roman"/>
          <w:bCs/>
          <w:color w:val="000000"/>
          <w:kern w:val="0"/>
          <w:sz w:val="24"/>
          <w:szCs w:val="24"/>
          <w:lang w:val="ru-RU" w:eastAsia="zh-CN" w:bidi="ar-SA"/>
        </w:rPr>
        <w:t>правового обеспечения</w:t>
      </w:r>
    </w:p>
    <w:p>
      <w:pPr>
        <w:pStyle w:val="Normal"/>
        <w:jc w:val="both"/>
        <w:rPr/>
      </w:pPr>
      <w:r>
        <w:rPr>
          <w:rFonts w:eastAsia="Times New Roman" w:cs="Times New Roman"/>
          <w:bCs/>
          <w:color w:val="000000"/>
          <w:kern w:val="0"/>
          <w:sz w:val="24"/>
          <w:szCs w:val="24"/>
          <w:lang w:val="ru-RU" w:eastAsia="zh-CN" w:bidi="ar-SA"/>
        </w:rPr>
        <w:t xml:space="preserve"> </w:t>
      </w:r>
      <w:r>
        <w:rPr>
          <w:rFonts w:eastAsia="Times New Roman" w:cs="Times New Roman"/>
          <w:bCs/>
          <w:color w:val="000000"/>
          <w:kern w:val="0"/>
          <w:sz w:val="24"/>
          <w:szCs w:val="24"/>
          <w:lang w:val="ru-RU" w:eastAsia="zh-CN" w:bidi="ar-SA"/>
        </w:rPr>
        <w:t>и государственных закупок</w:t>
      </w:r>
      <w:r>
        <w:rPr>
          <w:bCs/>
          <w:sz w:val="24"/>
          <w:szCs w:val="24"/>
        </w:rPr>
        <w:t xml:space="preserve"> </w:t>
      </w:r>
    </w:p>
    <w:p>
      <w:pPr>
        <w:pStyle w:val="Normal"/>
        <w:jc w:val="both"/>
        <w:rPr/>
      </w:pPr>
      <w:r>
        <w:rPr>
          <w:bCs/>
          <w:sz w:val="24"/>
          <w:szCs w:val="24"/>
        </w:rPr>
        <w:t xml:space="preserve">__________________/ </w:t>
      </w:r>
      <w:r>
        <w:rPr>
          <w:rFonts w:eastAsia="Times New Roman" w:cs="Times New Roman"/>
          <w:bCs/>
          <w:color w:val="000000"/>
          <w:kern w:val="0"/>
          <w:sz w:val="24"/>
          <w:szCs w:val="24"/>
          <w:lang w:val="ru-RU" w:eastAsia="zh-CN" w:bidi="ar-SA"/>
        </w:rPr>
        <w:t>О.В. Щуровская</w:t>
      </w:r>
      <w:r>
        <w:rPr>
          <w:bCs/>
          <w:sz w:val="24"/>
          <w:szCs w:val="24"/>
        </w:rPr>
        <w:t xml:space="preserve"> /</w:t>
      </w:r>
    </w:p>
    <w:p>
      <w:pPr>
        <w:pStyle w:val="Normal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Normal"/>
        <w:jc w:val="both"/>
        <w:rPr/>
      </w:pPr>
      <w:r>
        <w:rPr>
          <w:bCs/>
          <w:sz w:val="24"/>
          <w:szCs w:val="24"/>
        </w:rPr>
        <w:t>«25» февраля 2025 года</w:t>
      </w:r>
    </w:p>
    <w:sectPr>
      <w:type w:val="nextPage"/>
      <w:pgSz w:orient="landscape" w:w="16838" w:h="11906"/>
      <w:pgMar w:left="1134" w:right="962" w:header="0" w:top="1701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Times New Roman">
    <w:charset w:val="01"/>
    <w:family w:val="roman"/>
    <w:pitch w:val="default"/>
  </w:font>
  <w:font w:name="Times New Roman CYR">
    <w:charset w:val="01"/>
    <w:family w:val="roman"/>
    <w:pitch w:val="default"/>
  </w:font>
  <w:font w:name="Tahoma">
    <w:charset w:val="01"/>
    <w:family w:val="roman"/>
    <w:pitch w:val="default"/>
  </w:font>
  <w:font w:name="PT Astra Serif">
    <w:charset w:val="01"/>
    <w:family w:val="roman"/>
    <w:pitch w:val="default"/>
  </w:font>
  <w:font w:name="Arial">
    <w:charset w:val="01"/>
    <w:family w:val="roman"/>
    <w:pitch w:val="default"/>
  </w:font>
  <w:font w:name="Calibri Light">
    <w:charset w:val="01"/>
    <w:family w:val="roman"/>
    <w:pitch w:val="default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90"/>
  <w:defaultTabStop w:val="408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40402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zh-CN" w:bidi="ar-SA"/>
    </w:rPr>
  </w:style>
  <w:style w:type="paragraph" w:styleId="1">
    <w:name w:val="Heading 1"/>
    <w:basedOn w:val="Normal"/>
    <w:next w:val="Normal"/>
    <w:link w:val="10"/>
    <w:qFormat/>
    <w:rsid w:val="00f40402"/>
    <w:pPr>
      <w:widowControl w:val="false"/>
      <w:suppressAutoHyphens w:val="false"/>
      <w:outlineLvl w:val="0"/>
    </w:pPr>
    <w:rPr>
      <w:rFonts w:ascii="Times New Roman CYR" w:hAnsi="Times New Roman CYR"/>
      <w:sz w:val="24"/>
      <w:szCs w:val="24"/>
      <w:lang w:val="x-none" w:eastAsia="x-non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qFormat/>
    <w:rsid w:val="00f40402"/>
    <w:rPr>
      <w:rFonts w:ascii="Times New Roman CYR" w:hAnsi="Times New Roman CYR" w:eastAsia="Times New Roman" w:cs="Times New Roman"/>
      <w:sz w:val="24"/>
      <w:szCs w:val="24"/>
      <w:lang w:val="x-none" w:eastAsia="x-none"/>
    </w:rPr>
  </w:style>
  <w:style w:type="character" w:styleId="Style13" w:customStyle="1">
    <w:name w:val="Текст выноски Знак"/>
    <w:basedOn w:val="DefaultParagraphFont"/>
    <w:link w:val="a3"/>
    <w:uiPriority w:val="99"/>
    <w:semiHidden/>
    <w:qFormat/>
    <w:rsid w:val="00f40402"/>
    <w:rPr>
      <w:rFonts w:ascii="Tahoma" w:hAnsi="Tahoma" w:eastAsia="Times New Roman" w:cs="Tahoma"/>
      <w:sz w:val="16"/>
      <w:szCs w:val="16"/>
      <w:lang w:eastAsia="zh-CN"/>
    </w:rPr>
  </w:style>
  <w:style w:type="character" w:styleId="Style14">
    <w:name w:val="Интернет-ссылка"/>
    <w:rPr>
      <w:color w:val="000080"/>
      <w:u w:val="single"/>
      <w:lang w:val="zxx" w:eastAsia="zxx" w:bidi="zxx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ascii="PT Astra Serif" w:hAnsi="PT Astra Serif" w:cs="Noto Sans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12" w:customStyle="1">
    <w:name w:val="Без интервала1"/>
    <w:qFormat/>
    <w:rsid w:val="00f40402"/>
    <w:pPr>
      <w:widowControl/>
      <w:suppressAutoHyphens w:val="true"/>
      <w:bidi w:val="0"/>
      <w:spacing w:lineRule="auto" w:line="240" w:before="0" w:after="0"/>
      <w:ind w:firstLine="828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2"/>
      <w:lang w:val="ru-RU" w:eastAsia="ru-RU" w:bidi="ar-SA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f40402"/>
    <w:pPr/>
    <w:rPr>
      <w:rFonts w:ascii="Tahoma" w:hAnsi="Tahoma" w:cs="Tahoma"/>
      <w:sz w:val="16"/>
      <w:szCs w:val="16"/>
    </w:rPr>
  </w:style>
  <w:style w:type="paragraph" w:styleId="ConsPlusNormal" w:customStyle="1">
    <w:name w:val="ConsPlusNormal"/>
    <w:qFormat/>
    <w:rsid w:val="0098250a"/>
    <w:pPr>
      <w:widowControl w:val="false"/>
      <w:suppressAutoHyphens w:val="true"/>
      <w:bidi w:val="0"/>
      <w:spacing w:lineRule="auto" w:line="240" w:before="0" w:after="0"/>
      <w:ind w:firstLine="72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zh-CN" w:bidi="ar-SA"/>
    </w:rPr>
  </w:style>
  <w:style w:type="paragraph" w:styleId="TableParagraph">
    <w:name w:val="Table Paragraph"/>
    <w:basedOn w:val="Normal"/>
    <w:qFormat/>
    <w:pPr>
      <w:spacing w:lineRule="exact" w:line="223" w:before="1" w:after="0"/>
      <w:ind w:left="109" w:right="0" w:hanging="0"/>
    </w:pPr>
    <w:rPr>
      <w:rFonts w:ascii="Calibri Light" w:hAnsi="Calibri Light" w:eastAsia="Calibri Light" w:cs="Calibri Light"/>
      <w:lang w:val="ru-RU" w:eastAsia="en-US" w:bidi="ar-SA"/>
    </w:rPr>
  </w:style>
  <w:style w:type="paragraph" w:styleId="Style20">
    <w:name w:val="Содержимое таблицы"/>
    <w:basedOn w:val="Normal"/>
    <w:qFormat/>
    <w:pPr>
      <w:suppressLineNumbers/>
    </w:pPr>
    <w:rPr/>
  </w:style>
  <w:style w:type="paragraph" w:styleId="Style21">
    <w:name w:val="Заголовок таблицы"/>
    <w:basedOn w:val="Style20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garantf1://70373958.0" TargetMode="External"/><Relationship Id="rId3" Type="http://schemas.openxmlformats.org/officeDocument/2006/relationships/image" Target="media/image1.wmf"/><Relationship Id="rId4" Type="http://schemas.openxmlformats.org/officeDocument/2006/relationships/image" Target="media/image2.wmf"/><Relationship Id="rId5" Type="http://schemas.openxmlformats.org/officeDocument/2006/relationships/image" Target="media/image3.wmf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1857</TotalTime>
  <Application>LibreOffice/6.4.7.2$Linux_X86_64 LibreOffice_project/40$Build-2</Application>
  <Pages>4</Pages>
  <Words>1344</Words>
  <Characters>7676</Characters>
  <CharactersWithSpaces>8405</CharactersWithSpaces>
  <Paragraphs>627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2015-11-17T07:10:00Z</dcterms:created>
  <dc:creator>URISt</dc:creator>
  <dc:description/>
  <dc:language>ru-RU</dc:language>
  <cp:lastModifiedBy>Ольга  Щуровская</cp:lastModifiedBy>
  <dcterms:modified xsi:type="dcterms:W3CDTF">2025-02-28T12:01:11Z</dcterms:modified>
  <cp:revision>65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