
<file path=[Content_Types].xml><?xml version="1.0" encoding="utf-8"?>
<Types xmlns="http://schemas.openxmlformats.org/package/2006/content-types">
  <Default Extension="bin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F67B" w14:textId="77777777" w:rsidR="0032392B" w:rsidRPr="006D1541" w:rsidRDefault="0032392B" w:rsidP="006D15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7CAEB1F2" w14:textId="7EAB9F62" w:rsidR="00064D21" w:rsidRPr="00B80CFD" w:rsidRDefault="00064D21" w:rsidP="00B80CF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Приложение 1</w:t>
      </w:r>
      <w:r w:rsidR="006C545B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0 к договору подряда №______________ от _________г.</w:t>
      </w:r>
    </w:p>
    <w:p w14:paraId="5426F006" w14:textId="77777777" w:rsidR="0035152A" w:rsidRPr="00B80CFD" w:rsidRDefault="0035152A" w:rsidP="006D15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2FC4151E" w14:textId="6D118D36" w:rsidR="003324AA" w:rsidRPr="00B80CFD" w:rsidRDefault="003324AA" w:rsidP="006D15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ТЕХНИЧЕСКОЕ ЗАДАНИЕ</w:t>
      </w:r>
    </w:p>
    <w:p w14:paraId="05C30820" w14:textId="66E17911" w:rsidR="006948B8" w:rsidRPr="00B80CFD" w:rsidRDefault="00FA1EBC" w:rsidP="006D154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del w:id="0" w:author="Зольников Михаил Александрович" w:date="2025-05-16T14:16:00Z">
        <w:r w:rsidRPr="00B80CFD" w:rsidDel="00B6447F">
          <w:rPr>
            <w:rFonts w:ascii="Times New Roman" w:eastAsia="Times New Roman" w:hAnsi="Times New Roman" w:cs="Times New Roman"/>
            <w:bCs/>
            <w:sz w:val="24"/>
            <w:szCs w:val="24"/>
            <w:lang w:val="ru-RU"/>
          </w:rPr>
          <w:delText>Монолитные конструкции</w:delText>
        </w:r>
      </w:del>
      <w:ins w:id="1" w:author="Зольников Михаил Александрович" w:date="2025-05-16T14:16:00Z">
        <w:r w:rsidR="00B6447F">
          <w:rPr>
            <w:rFonts w:ascii="Times New Roman" w:eastAsia="Times New Roman" w:hAnsi="Times New Roman" w:cs="Times New Roman"/>
            <w:bCs/>
            <w:sz w:val="24"/>
            <w:szCs w:val="24"/>
            <w:lang w:val="ru-RU"/>
          </w:rPr>
          <w:t>Фундаментная плита</w:t>
        </w:r>
      </w:ins>
      <w:r w:rsidR="000C6C7F" w:rsidRPr="00B80CF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tbl>
      <w:tblPr>
        <w:tblW w:w="0" w:type="auto"/>
        <w:tblInd w:w="10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1"/>
        <w:gridCol w:w="4434"/>
      </w:tblGrid>
      <w:tr w:rsidR="0032392B" w:rsidRPr="00B80CFD" w14:paraId="3BC1F379" w14:textId="77777777" w:rsidTr="00F21EA0">
        <w:tc>
          <w:tcPr>
            <w:tcW w:w="460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1B60CF" w14:textId="77777777" w:rsidR="006948B8" w:rsidRPr="00B80CFD" w:rsidRDefault="00B02E6E" w:rsidP="006D1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80C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4738" w:rsidRPr="00B80CFD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="006F4738" w:rsidRPr="00B80C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Москва</w:t>
            </w:r>
            <w:r w:rsidRPr="00B80CF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  <w:r w:rsidR="00F21EA0" w:rsidRPr="00B80C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</w:t>
            </w:r>
          </w:p>
        </w:tc>
        <w:tc>
          <w:tcPr>
            <w:tcW w:w="443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5DACFC" w14:textId="752E1C38" w:rsidR="006948B8" w:rsidRPr="00B80CFD" w:rsidRDefault="00E900F5" w:rsidP="006D154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B80C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         </w:t>
            </w:r>
            <w:r w:rsidR="00F21EA0" w:rsidRPr="00B80C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 w:rsidR="00B02E6E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«____» _</w:t>
            </w:r>
            <w:r w:rsidR="006F4738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__</w:t>
            </w:r>
            <w:r w:rsidR="00B02E6E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___ </w:t>
            </w:r>
            <w:r w:rsidR="00672897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202</w:t>
            </w:r>
            <w:r w:rsidR="00672897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5</w:t>
            </w:r>
            <w:r w:rsidR="00672897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="00B02E6E" w:rsidRPr="00B80CF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г.</w:t>
            </w:r>
          </w:p>
        </w:tc>
      </w:tr>
    </w:tbl>
    <w:p w14:paraId="1AA63E14" w14:textId="77777777" w:rsidR="006948B8" w:rsidRPr="00B80CFD" w:rsidRDefault="006948B8" w:rsidP="006D154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7961F5" w14:textId="5E72F127" w:rsidR="00FA1EBC" w:rsidRPr="00B80CFD" w:rsidRDefault="00064D21" w:rsidP="005A693E">
      <w:pPr>
        <w:pStyle w:val="aa"/>
        <w:tabs>
          <w:tab w:val="num" w:pos="851"/>
        </w:tabs>
        <w:ind w:right="0"/>
        <w:jc w:val="both"/>
        <w:rPr>
          <w:bCs/>
        </w:rPr>
      </w:pPr>
      <w:r w:rsidRPr="00B80CFD">
        <w:rPr>
          <w:b w:val="0"/>
          <w:bCs/>
        </w:rPr>
        <w:t>ОБЪЕКТ: 2-й Павелецкий проезд</w:t>
      </w:r>
      <w:r w:rsidR="00BB53C6" w:rsidRPr="00B80CFD">
        <w:rPr>
          <w:b w:val="0"/>
          <w:bCs/>
        </w:rPr>
        <w:t>,</w:t>
      </w:r>
      <w:r w:rsidR="000C6C7F" w:rsidRPr="00B80CFD">
        <w:rPr>
          <w:b w:val="0"/>
          <w:bCs/>
        </w:rPr>
        <w:t xml:space="preserve"> </w:t>
      </w:r>
      <w:r w:rsidRPr="00B80CFD">
        <w:rPr>
          <w:b w:val="0"/>
          <w:bCs/>
        </w:rPr>
        <w:t>вл</w:t>
      </w:r>
      <w:r w:rsidR="00BB53C6" w:rsidRPr="00B80CFD">
        <w:rPr>
          <w:b w:val="0"/>
          <w:bCs/>
        </w:rPr>
        <w:t>.</w:t>
      </w:r>
      <w:r w:rsidRPr="00B80CFD">
        <w:rPr>
          <w:b w:val="0"/>
          <w:bCs/>
        </w:rPr>
        <w:t xml:space="preserve"> 4/6.</w:t>
      </w:r>
    </w:p>
    <w:p w14:paraId="0733EB40" w14:textId="10CD76FC" w:rsidR="00FA1EBC" w:rsidRPr="00B80CFD" w:rsidRDefault="00FA1EBC" w:rsidP="005A693E">
      <w:pPr>
        <w:pStyle w:val="aa"/>
        <w:tabs>
          <w:tab w:val="num" w:pos="851"/>
        </w:tabs>
        <w:ind w:right="0"/>
        <w:jc w:val="both"/>
        <w:rPr>
          <w:b w:val="0"/>
          <w:bCs/>
        </w:rPr>
      </w:pPr>
      <w:r w:rsidRPr="00B80CFD">
        <w:rPr>
          <w:b w:val="0"/>
          <w:bCs/>
        </w:rPr>
        <w:t>Земельный участок с кадастровым номером 77:05:0001002:10</w:t>
      </w:r>
    </w:p>
    <w:p w14:paraId="5B2284A3" w14:textId="750BB19A" w:rsidR="00064D21" w:rsidRPr="00B80CFD" w:rsidRDefault="00064D21" w:rsidP="006D154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ПРЕДМЕТ ТЕНДЕРА:</w:t>
      </w: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del w:id="2" w:author="Зольников Михаил Александрович" w:date="2025-05-16T14:16:00Z">
        <w:r w:rsidR="00FA1EBC" w:rsidRPr="00B80CFD" w:rsidDel="00B6447F">
          <w:rPr>
            <w:rFonts w:ascii="Times New Roman" w:eastAsia="Times New Roman" w:hAnsi="Times New Roman" w:cs="Times New Roman"/>
            <w:bCs/>
            <w:sz w:val="24"/>
            <w:szCs w:val="24"/>
            <w:lang w:val="ru-RU"/>
          </w:rPr>
          <w:delText>Монолитные конструкции</w:delText>
        </w:r>
      </w:del>
      <w:ins w:id="3" w:author="Зольников Михаил Александрович" w:date="2025-05-16T14:16:00Z">
        <w:r w:rsidR="00B6447F">
          <w:rPr>
            <w:rFonts w:ascii="Times New Roman" w:eastAsia="Times New Roman" w:hAnsi="Times New Roman" w:cs="Times New Roman"/>
            <w:bCs/>
            <w:sz w:val="24"/>
            <w:szCs w:val="24"/>
            <w:lang w:val="ru-RU"/>
          </w:rPr>
          <w:t>Фундаментная плита</w:t>
        </w:r>
      </w:ins>
      <w:r w:rsidR="00FA1EBC" w:rsidRPr="00B80CF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14:paraId="23D48ED6" w14:textId="72D96883" w:rsidR="006C5E69" w:rsidRPr="00B80CFD" w:rsidRDefault="006C5E69" w:rsidP="005A693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Стадия строительства - Основной период, нулевой цикл;</w:t>
      </w:r>
    </w:p>
    <w:p w14:paraId="65077768" w14:textId="77777777" w:rsidR="00C75D42" w:rsidRPr="00B80CFD" w:rsidRDefault="00064D21">
      <w:pPr>
        <w:pStyle w:val="aa"/>
        <w:tabs>
          <w:tab w:val="num" w:pos="851"/>
        </w:tabs>
        <w:ind w:right="0"/>
        <w:jc w:val="both"/>
        <w:rPr>
          <w:b w:val="0"/>
          <w:bCs/>
        </w:rPr>
      </w:pPr>
      <w:r w:rsidRPr="00B80CFD">
        <w:rPr>
          <w:b w:val="0"/>
          <w:bCs/>
        </w:rPr>
        <w:t>СРОКИ ВЫПОЛНЕНИЯ РАБОТ:</w:t>
      </w:r>
    </w:p>
    <w:p w14:paraId="06D29146" w14:textId="43FF295A" w:rsidR="00064D21" w:rsidRPr="00B80CFD" w:rsidRDefault="000C6C7F">
      <w:pPr>
        <w:pStyle w:val="aa"/>
        <w:tabs>
          <w:tab w:val="num" w:pos="851"/>
        </w:tabs>
        <w:ind w:right="0"/>
        <w:jc w:val="both"/>
        <w:rPr>
          <w:b w:val="0"/>
          <w:bCs/>
        </w:rPr>
      </w:pPr>
      <w:r w:rsidRPr="00B80CFD">
        <w:rPr>
          <w:b w:val="0"/>
          <w:bCs/>
        </w:rPr>
        <w:t xml:space="preserve">01 </w:t>
      </w:r>
      <w:r w:rsidR="00672897">
        <w:rPr>
          <w:b w:val="0"/>
          <w:bCs/>
        </w:rPr>
        <w:t>Августа</w:t>
      </w:r>
      <w:r w:rsidR="00672897" w:rsidRPr="00B80CFD">
        <w:rPr>
          <w:b w:val="0"/>
          <w:bCs/>
        </w:rPr>
        <w:t xml:space="preserve"> </w:t>
      </w:r>
      <w:r w:rsidR="00FB55B2" w:rsidRPr="00B80CFD">
        <w:rPr>
          <w:b w:val="0"/>
          <w:bCs/>
        </w:rPr>
        <w:t xml:space="preserve">2025 </w:t>
      </w:r>
      <w:r w:rsidR="00064D21" w:rsidRPr="00B80CFD">
        <w:rPr>
          <w:b w:val="0"/>
          <w:bCs/>
        </w:rPr>
        <w:t xml:space="preserve">г. – </w:t>
      </w:r>
      <w:r w:rsidR="00672897">
        <w:rPr>
          <w:b w:val="0"/>
          <w:bCs/>
        </w:rPr>
        <w:t>01</w:t>
      </w:r>
      <w:r w:rsidR="00672897" w:rsidRPr="00B80CFD">
        <w:rPr>
          <w:b w:val="0"/>
          <w:bCs/>
        </w:rPr>
        <w:t xml:space="preserve"> </w:t>
      </w:r>
      <w:r w:rsidR="00672897">
        <w:rPr>
          <w:b w:val="0"/>
          <w:bCs/>
        </w:rPr>
        <w:t>Марта</w:t>
      </w:r>
      <w:r w:rsidR="00672897" w:rsidRPr="00B80CFD">
        <w:rPr>
          <w:b w:val="0"/>
          <w:bCs/>
        </w:rPr>
        <w:t xml:space="preserve"> </w:t>
      </w:r>
      <w:r w:rsidR="00FB55B2" w:rsidRPr="00B80CFD">
        <w:rPr>
          <w:b w:val="0"/>
          <w:bCs/>
        </w:rPr>
        <w:t>202</w:t>
      </w:r>
      <w:r w:rsidR="00672897">
        <w:rPr>
          <w:b w:val="0"/>
          <w:bCs/>
        </w:rPr>
        <w:t>6</w:t>
      </w:r>
      <w:r w:rsidR="00FB55B2" w:rsidRPr="00B80CFD">
        <w:rPr>
          <w:b w:val="0"/>
          <w:bCs/>
        </w:rPr>
        <w:t>г</w:t>
      </w:r>
      <w:r w:rsidR="00064D21" w:rsidRPr="00B80CFD">
        <w:rPr>
          <w:b w:val="0"/>
          <w:bCs/>
        </w:rPr>
        <w:t xml:space="preserve">. </w:t>
      </w:r>
    </w:p>
    <w:p w14:paraId="708494FF" w14:textId="12B090CC" w:rsidR="00FB1498" w:rsidRPr="00B80CFD" w:rsidRDefault="00FB1498" w:rsidP="00FB14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Если возникают сложности с соблюдением сроков выполнения работ, то необходимо сообщить об этом незамедлительно руководителю строительства, заместителю руководителя строительства и руководителю проекта, или его заместителю в письменном виде. </w:t>
      </w:r>
    </w:p>
    <w:p w14:paraId="2954E7BC" w14:textId="77777777" w:rsidR="00FB1498" w:rsidRPr="00B80CFD" w:rsidRDefault="00FB1498" w:rsidP="00FB14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Если настоящие сроки не соблюдаются по вине Подрядчика, то Заказчик имеет право после установления в письменном виде просрочки и определения соответствующей отсрочки предпринять незамедлительные меры по замене Подрядчика за счет Подрядчика или взыскать неустойку.</w:t>
      </w:r>
    </w:p>
    <w:p w14:paraId="1BB1B079" w14:textId="4390894D" w:rsidR="0035152A" w:rsidRPr="00B80CFD" w:rsidRDefault="000C6C7F" w:rsidP="005A69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ПРИЛАГАЕМАЯ </w:t>
      </w:r>
      <w:r w:rsidR="00064D21"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ДОКУМЕНТАЦИЯ: </w:t>
      </w:r>
    </w:p>
    <w:p w14:paraId="1AF01B07" w14:textId="77777777" w:rsidR="005A693E" w:rsidRPr="00B80CFD" w:rsidRDefault="005A693E" w:rsidP="005A69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102FCA9" w14:textId="114FB5B3" w:rsidR="006C5E69" w:rsidRPr="00B80CFD" w:rsidRDefault="003D71C1" w:rsidP="008B12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</w:t>
      </w:r>
      <w:r w:rsidR="00FA1EBC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Проектная документация, чертежи марки КЖ/КМ/КР</w:t>
      </w:r>
      <w:r w:rsidR="00805072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  <w:r w:rsidR="006C5E69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(Конструктивные и объемно-планировочные решения</w:t>
      </w:r>
      <w:r w:rsidR="006728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решения по дренажной системе паркинга</w:t>
      </w:r>
      <w:r w:rsidR="006C5E69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14:paraId="183E7846" w14:textId="370D3436" w:rsidR="008E2260" w:rsidRPr="00B80CFD" w:rsidRDefault="008E2260" w:rsidP="008B121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ПСПР </w:t>
      </w:r>
      <w:r w:rsidR="006728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ФП </w:t>
      </w:r>
      <w:proofErr w:type="spellStart"/>
      <w:r w:rsidR="006728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Корп</w:t>
      </w:r>
      <w:proofErr w:type="spellEnd"/>
      <w:r w:rsidR="0067289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1-6 и паркинг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D5C63BD" w14:textId="2F7C905F" w:rsidR="006C5E69" w:rsidRPr="00B80CFD" w:rsidRDefault="006C5E69" w:rsidP="006C5E6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8BB5A2C" w14:textId="74A7E10E" w:rsidR="003D71C1" w:rsidRPr="00B80CFD" w:rsidRDefault="003D71C1" w:rsidP="006C5E6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ТРЕБОВАНИЯ К ЗАКУПКЕ НОМИНИРОВАННЫХ МАТЕРИАЛОВ:</w:t>
      </w:r>
    </w:p>
    <w:p w14:paraId="7AFC2444" w14:textId="77777777" w:rsidR="003D71C1" w:rsidRPr="00B80CFD" w:rsidRDefault="003D71C1" w:rsidP="006C5E6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3E7E83B" w14:textId="43183D8C" w:rsidR="002B378B" w:rsidRPr="00B80CFD" w:rsidRDefault="002B378B" w:rsidP="008B121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 расчёте КП Подрядчик должен учитывать, что номинированным материалом является бетонная смесь, арматурный прокат и утеплитель.</w:t>
      </w:r>
      <w:r w:rsidR="003D71C1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Объём номинированного материала определяется по передаваемой Заказчиком Подрядчику Рабочей документации (далее – РД). </w:t>
      </w:r>
    </w:p>
    <w:p w14:paraId="09648C46" w14:textId="20301242" w:rsidR="002B378B" w:rsidRPr="00B80CFD" w:rsidRDefault="002B378B" w:rsidP="008B121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 приёмки РД, Подрядчик должен осуществить её проверку, в срок не более чем 10 (Десяти) дней, в ходе проверки РД Подрядчик может выявить расхождения в объёме арматуры, её вида и объёме бетона, а так же отсутствия каких-либо необходимых узловых решений или видов, и в случае обоснования данного расхождения, РД возвращается Заказчику на доработку.</w:t>
      </w:r>
    </w:p>
    <w:p w14:paraId="137F7FC9" w14:textId="13FDF66F" w:rsidR="002B378B" w:rsidRPr="00B80CFD" w:rsidRDefault="002B378B" w:rsidP="008B12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5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случае перерасхода материала, более объёмов, определённых на основании РД, по которой, в установленные сроки Подрядчик не направил в адрес Заказчика мотивированные замечания, оплата перерасхода осуществляется Подрядчиком.</w:t>
      </w:r>
    </w:p>
    <w:p w14:paraId="703ACE7B" w14:textId="77777777" w:rsidR="002B378B" w:rsidRPr="00B80CFD" w:rsidRDefault="002B378B" w:rsidP="008B121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Ежемесячно, до 15 числа предыдущего месяца, Подрядчик обязан подавать потребность в номинированных материалах на последующий месяц.</w:t>
      </w:r>
    </w:p>
    <w:p w14:paraId="59CAEEA9" w14:textId="77777777" w:rsidR="002B378B" w:rsidRPr="00B80CFD" w:rsidRDefault="002B378B" w:rsidP="008B12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5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случае необходимости оплаты номинированного материала, подрядчик обязан подать распределительное письмо со счётом на оплату Поставщику номинированного материала в срок не менее чем за 10 (Десять) рабочих дней до даты необходимой поставки и (или) оплаты. День подачи и день поставки в вышеуказанный срок не включены.</w:t>
      </w:r>
    </w:p>
    <w:p w14:paraId="594AED92" w14:textId="21F17268" w:rsidR="00E06AA6" w:rsidRPr="00B80CFD" w:rsidRDefault="00E06AA6" w:rsidP="00E06A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46BECE02" w14:textId="1BBBD009" w:rsidR="00E06AA6" w:rsidRPr="00B80CFD" w:rsidRDefault="000C6C7F" w:rsidP="00E06A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ПОДГОТОВКА СТРОИТЕЛЬСТВА</w:t>
      </w:r>
      <w:r w:rsidR="00E06AA6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14:paraId="0F28B3D4" w14:textId="6C427A73" w:rsidR="00577827" w:rsidRPr="00B80CFD" w:rsidRDefault="00577827" w:rsidP="00E06A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7D57A51" w14:textId="191E28E3" w:rsidR="00B6711A" w:rsidRPr="00B80CFD" w:rsidRDefault="00B6711A" w:rsidP="008B121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 начала производства работ разработать и согласовать с Заказчиком, по</w:t>
      </w:r>
      <w:r w:rsidR="002017E3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дневные графики производства работ, графики поставки материала, графики мобилизации 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ИТР, графики мобилизации рабочей силы, графики мобилизации машин и механизмов. Подрядчик в ежедневном режиме должен отражать в данных графиках плановые и фактические значения.</w:t>
      </w:r>
    </w:p>
    <w:p w14:paraId="271F346A" w14:textId="25472A30" w:rsidR="00577827" w:rsidRPr="00B80CFD" w:rsidRDefault="00212339" w:rsidP="00F05BA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Заказчик до начала работ определяет Подрядчику места размещения на территории строительной площадки, а Подрядчик своими силами и за свой счёт выполняет все мероприятия по мобилизации</w:t>
      </w:r>
      <w:r w:rsidR="0057782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согласно ППР и </w:t>
      </w:r>
      <w:proofErr w:type="spellStart"/>
      <w:r w:rsidR="0057782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ППРк</w:t>
      </w:r>
      <w:proofErr w:type="spellEnd"/>
      <w:r w:rsidR="0057782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согласованных Заказчиком</w:t>
      </w:r>
      <w:r w:rsidR="00F05BA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в том </w:t>
      </w:r>
      <w:proofErr w:type="gramStart"/>
      <w:r w:rsidR="00F05BA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числе</w:t>
      </w:r>
      <w:proofErr w:type="gramEnd"/>
      <w:r w:rsidR="00F05BA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но не ограничиваясь: подготовку площадок для размещения мест складирования, производственных цехов и участков и пр.;</w:t>
      </w:r>
    </w:p>
    <w:p w14:paraId="61A3C48A" w14:textId="47A96C88" w:rsidR="002B732B" w:rsidRPr="00B80CFD" w:rsidRDefault="00577827" w:rsidP="003578E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318"/>
          <w:tab w:val="left" w:pos="394"/>
        </w:tabs>
        <w:spacing w:after="0" w:line="276" w:lineRule="auto"/>
        <w:ind w:left="-30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Организовать бытовой городок</w:t>
      </w:r>
      <w:r w:rsidR="002B732B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B732B" w:rsidRPr="00B80CFD">
        <w:rPr>
          <w:rFonts w:ascii="Times New Roman" w:hAnsi="Times New Roman" w:cs="Times New Roman"/>
          <w:sz w:val="24"/>
          <w:szCs w:val="24"/>
          <w:lang w:val="ru-RU"/>
        </w:rPr>
        <w:t>доставить необходимого количества мобильных зданий на стройплощадку (бытовок, прорабских, складских контейнеров, кабинок туалета при наличии заключенного договора на обслуживание), обустроить раздевалки для рабочих, столовые, медпункты, помещения обогрева, помещения для ИТР и пр. Разгрузка их монтаж и необходимое перемещение, связанное с производственной необходимостью (по окончании работ их демонтаж, погрузка, вывоз) – выполняется подрядчиком;</w:t>
      </w:r>
    </w:p>
    <w:p w14:paraId="2822D964" w14:textId="048F8E70" w:rsidR="00223F76" w:rsidRPr="00B80CFD" w:rsidRDefault="002B732B" w:rsidP="00F0413F">
      <w:pPr>
        <w:pStyle w:val="a8"/>
        <w:numPr>
          <w:ilvl w:val="0"/>
          <w:numId w:val="12"/>
        </w:numPr>
        <w:tabs>
          <w:tab w:val="left" w:pos="318"/>
          <w:tab w:val="left" w:pos="39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до начала использования помещений должен их оборудовать в соответствии с действующими правилами и нормами, в т.ч. первичными средствами пожаротушения. </w:t>
      </w:r>
      <w:r w:rsidR="00223F76" w:rsidRPr="00B80CFD">
        <w:rPr>
          <w:rFonts w:ascii="Times New Roman" w:eastAsia="TimesNewRomanPSMT" w:hAnsi="Times New Roman" w:cs="Times New Roman"/>
          <w:sz w:val="24"/>
          <w:szCs w:val="24"/>
          <w:lang w:val="ru-RU"/>
        </w:rPr>
        <w:t>Бытовые помещения оборудовать системой автоматической пожарной сигнализации с</w:t>
      </w:r>
    </w:p>
    <w:p w14:paraId="19CFCFF1" w14:textId="5BFA9E81" w:rsidR="00223F76" w:rsidRPr="00B80CFD" w:rsidRDefault="00223F76" w:rsidP="00F0413F">
      <w:pPr>
        <w:pStyle w:val="a8"/>
        <w:tabs>
          <w:tab w:val="left" w:pos="318"/>
          <w:tab w:val="left" w:pos="394"/>
        </w:tabs>
        <w:spacing w:line="276" w:lineRule="auto"/>
        <w:ind w:left="50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eastAsia="TimesNewRomanPSMT" w:hAnsi="Times New Roman" w:cs="Times New Roman"/>
          <w:sz w:val="24"/>
          <w:szCs w:val="24"/>
          <w:lang w:val="ru-RU"/>
        </w:rPr>
        <w:t>выводом сигнала в помещение охраны.</w:t>
      </w:r>
    </w:p>
    <w:p w14:paraId="02899BEC" w14:textId="5469000E" w:rsidR="00F05BA7" w:rsidRPr="00B80CFD" w:rsidRDefault="002B732B" w:rsidP="00F0413F">
      <w:pPr>
        <w:pStyle w:val="a8"/>
        <w:tabs>
          <w:tab w:val="left" w:pos="318"/>
          <w:tab w:val="left" w:pos="394"/>
        </w:tabs>
        <w:spacing w:line="276" w:lineRule="auto"/>
        <w:ind w:left="50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На бытовых помещениях, складах, щитах ограждения, механизмах и оборудовании, кабельных барабанах и иных объектах Подрядчика указывается наименование подрядной организации, ФИО и должность ответственного сотрудника.</w:t>
      </w:r>
      <w:r w:rsidR="00F05BA7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05BA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Выполнить монтаж информационных табличек: наименование и номер телефона исполнителя работ на щитах инвентарных ограждений мест работ, мобильных зданиях и сооружениях, крупногабаритных элементах оснастки,</w:t>
      </w:r>
      <w:r w:rsidR="00F05BA7" w:rsidRPr="00B80CFD" w:rsidDel="00B6711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05BA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т.п. в соответствии с требованиями СП 48.13330.2011 п. 6.2.8. </w:t>
      </w:r>
    </w:p>
    <w:p w14:paraId="732A9A93" w14:textId="362A26EA" w:rsidR="00577827" w:rsidRPr="00B80CFD" w:rsidRDefault="002B732B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Подключение бытовок к точкам подключения электроснабжения, водоснабжения, канализации, в местах, указанных Застройщиком (по окончании работ – отключение, демонтаж), либо организация собственного автономного энерго-, тепло- или водоснабжения/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канализования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на стройплощадке – выполняется подрядчиком. </w:t>
      </w:r>
      <w:r w:rsidR="00577827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 окончанию работ временные сети демонтировать, а бытовые помещения вывезти;</w:t>
      </w:r>
    </w:p>
    <w:p w14:paraId="284FEE95" w14:textId="466980EC" w:rsidR="00AE04C6" w:rsidRPr="00B80CFD" w:rsidRDefault="00F05BA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Организация электроснабжения объекта и используемых бытовых помещений, выполняемых строительно-монтажных работ от</w:t>
      </w:r>
      <w:r w:rsidR="00AE04C6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РТП/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ТП (КТПН, РУ), расположенной на территории, путем строительства временных КЛ, установить учет электроэнергии, оплатить Заказчику потребленную электроэнергию. По окончанию работ временные сети демонтируются</w:t>
      </w:r>
      <w:r w:rsidR="00AE04C6" w:rsidRPr="00B80CF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E04C6"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компенсирует затраты Заказчика по факту выполнения работ (по показаниям счетчиков);</w:t>
      </w:r>
    </w:p>
    <w:p w14:paraId="65ED98BE" w14:textId="6BD536EA" w:rsidR="00F05BA7" w:rsidRPr="00B80CFD" w:rsidRDefault="00F05BA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Организовать энергоснабжение и освещение непосредственно рабочих, всего объёма строящегося объекта путём установки на каждом этаже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электро-щита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>, в т.ч. путей эвакуации (в соответствии с разработанным Подрядчиком и согласованным Заказчиком проектом механизации строительства). В ходе выполнения работ, подрядчик осуществляет содержание и ремонт всех элементов системы механизации и освещения. После завершения работ Подрядчик предаёт Заказчику все линии механизации строительства и освещения в работоспособном состоянии, согласно ПУЭ в объёме согласованного Проекта механизации и освещения, в момент завершения работ Подрядчиком на площадке в исправном состоянии;</w:t>
      </w:r>
    </w:p>
    <w:p w14:paraId="318A5DE7" w14:textId="77777777" w:rsidR="000E2619" w:rsidRPr="00B80CFD" w:rsidRDefault="000E2619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Модульные бытовые, складские помещения, гардеробные, помещения для сушки спецодежды и спецобуви, для приема пищи, для отдыха и обогрева/душевую/помещения и биотуалеты для рабочих и ИТР Подрядчика обеспечивает: Подрядчик. </w:t>
      </w:r>
    </w:p>
    <w:p w14:paraId="6D4BDA6A" w14:textId="163DDC9A" w:rsidR="007E1DF1" w:rsidRPr="00B80CFD" w:rsidRDefault="007E1DF1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4" w:name="_Hlk179296233"/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Проживание работающих в бытовых помещениях на территории стройплощадки запрещено (п.336 Постановление Правительства Российской Федерации от 16.09.2020 № 1479 «Об утверждении Правил противопожарного режима в Российской Федерации»).</w:t>
      </w:r>
    </w:p>
    <w:bookmarkEnd w:id="4"/>
    <w:p w14:paraId="1591B5C0" w14:textId="77777777" w:rsidR="00526851" w:rsidRPr="00B80CFD" w:rsidRDefault="000E2619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Рабочее время на строительной площадке с 8.00 до 22.00, рабочая неделя 7 дневная.</w:t>
      </w:r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7D46ECC" w14:textId="77777777" w:rsidR="00526851" w:rsidRPr="00B80CFD" w:rsidRDefault="00526851" w:rsidP="00F0413F">
      <w:pPr>
        <w:pStyle w:val="a8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Проектом предусмотрена организация всех работ в 2 смены с соблюдением требований</w:t>
      </w:r>
    </w:p>
    <w:p w14:paraId="0BAB5A89" w14:textId="7F8ED0F0" w:rsidR="00526851" w:rsidRPr="00B80CFD" w:rsidRDefault="00526851" w:rsidP="00526851">
      <w:pPr>
        <w:pStyle w:val="a8"/>
        <w:spacing w:after="0" w:line="240" w:lineRule="auto"/>
        <w:ind w:left="50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Постановления Правительства Москвы от 19 мая 2015 г. № 299-ПП «Об утверждении Правил проведения земляных работ, установки временных ограждений, размещения временных объектов в городе Москве».</w:t>
      </w:r>
    </w:p>
    <w:p w14:paraId="485AD3B2" w14:textId="11F64A6A" w:rsidR="00B76D7B" w:rsidRPr="00B80CFD" w:rsidRDefault="000A646E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 w:firstLine="206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Возможность проведения работ – ежедневно.</w:t>
      </w:r>
      <w:r w:rsidR="00F05BA7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6D7B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ночное время, в выходные и праздничные дни выполнение работ возможно, в соответствии с действующим законодательством, при условии отсутствия шума, при выполняемых работах. Ответственность за нарушение и оплата штрафов за подрядчиком.</w:t>
      </w:r>
    </w:p>
    <w:p w14:paraId="24F64ACD" w14:textId="2C77719E" w:rsidR="00F05BA7" w:rsidRPr="00B80CFD" w:rsidRDefault="00F05BA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определяет условия производства работ, в части периодичности, сменности, порядка использования систем контроля численности персонала, учета плановой и фактической численности персонала. </w:t>
      </w:r>
    </w:p>
    <w:p w14:paraId="73CBA0A4" w14:textId="31513BF7" w:rsidR="002A5DEE" w:rsidRPr="00B80CFD" w:rsidRDefault="002A5DEE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Обеспечить монтаж и устройство фундаментной плиты под башенный кран;</w:t>
      </w:r>
    </w:p>
    <w:p w14:paraId="39A7A6F8" w14:textId="50E5EAD3" w:rsidR="002A5DEE" w:rsidRPr="00B80CFD" w:rsidRDefault="00361CC0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Исключено</w:t>
      </w:r>
      <w:r w:rsidR="002A5DEE" w:rsidRPr="00B80CF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EE74E3E" w14:textId="6C49E659" w:rsidR="00577827" w:rsidRPr="00B80CFD" w:rsidRDefault="00361CC0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Исключено</w:t>
      </w:r>
      <w:r w:rsidR="00577827" w:rsidRPr="00B80CF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D6C2C58" w14:textId="584686E2" w:rsidR="000E2619" w:rsidRPr="00B80CFD" w:rsidRDefault="00212339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Учесть в единичных ценах все сложности, которые будут возникать при производстве работ, связанные с необходимостью обеспечения возможности постоянного подъезда к строительной площадке и на её территории, въезда и выезда грузового автотранспорта, строительной и иной спец техники на территорию строительной площадки и выезда из нее. </w:t>
      </w:r>
      <w:r w:rsidR="000E2619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мойку колес транспортных средств при выезде со стройплощадки. 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При возникновении штрафов за грязные колеса авто – оплачивает подрядчик;</w:t>
      </w:r>
    </w:p>
    <w:p w14:paraId="18689BEC" w14:textId="674B4FA3" w:rsidR="00F05BA7" w:rsidRPr="00B80CFD" w:rsidRDefault="00F05BA7" w:rsidP="00F05BA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Обеспечить обустройство и ремонт проездов и мест складирования, арматурных цехов, контейнеров-накопителей для сбора бытовых отходов и отходов строительства;</w:t>
      </w:r>
    </w:p>
    <w:p w14:paraId="54413AA2" w14:textId="77777777" w:rsidR="00B76D7B" w:rsidRPr="00B80CFD" w:rsidRDefault="00B76D7B" w:rsidP="00F0413F">
      <w:pPr>
        <w:pStyle w:val="a8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iCs/>
          <w:sz w:val="24"/>
          <w:szCs w:val="24"/>
          <w:lang w:val="ru-RU"/>
        </w:rPr>
        <w:t>В случае необходимости обустройства проездов по территории строительной площадки для техники Подрядчика, обустройство проезда или его ремонт осуществляет Подрядчик, без дополнительной компенсации</w:t>
      </w:r>
    </w:p>
    <w:p w14:paraId="4E29A8D4" w14:textId="1CD9E481" w:rsidR="00B6711A" w:rsidRPr="00B80CFD" w:rsidRDefault="00B6711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в счёт стоимости Договора обеспечивает хранение 2 (Двух) недельного запаса арматуры вне территории стройплощадки, а также перебазирование арматуры по площадке в объёмах производственной необходимости.</w:t>
      </w:r>
    </w:p>
    <w:p w14:paraId="76215E97" w14:textId="640AABB9" w:rsidR="00212339" w:rsidRPr="00B80CFD" w:rsidRDefault="00212339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должен учитывать, что на предоставленных ему площадях впоследствии могут выполняться работы другими Подрядчиками и из-за стесненности условий, будет необходимость неоднократного перемещения контейнеров на другие площади без компенсации повторного пере</w:t>
      </w:r>
      <w:r w:rsidR="00361C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обустройства помещений/площадок и перемещение материалов и оборудования.</w:t>
      </w:r>
      <w:r w:rsidRPr="00B80CFD" w:rsidDel="008367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936B320" w14:textId="77777777" w:rsidR="00212339" w:rsidRPr="00B80CFD" w:rsidRDefault="00212339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случае необходимости сохранения механизмов на строительной площадке после завершения работ Подрядчиком, последний предоставляет ее по ранее утвержденным расценкам.</w:t>
      </w:r>
      <w:r w:rsidRPr="00B80CFD" w:rsidDel="008367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282BE99" w14:textId="77777777" w:rsidR="00212339" w:rsidRPr="00B80CFD" w:rsidRDefault="00212339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должен учитывать все затраты на повторную мобилизацию с целью завершения работ, если этого требует технология производства работ.</w:t>
      </w:r>
      <w:r w:rsidRPr="00B80CFD" w:rsidDel="0083670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0B1D594" w14:textId="515B7B69" w:rsidR="00212339" w:rsidRPr="00B80CFD" w:rsidRDefault="00212339" w:rsidP="002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D9A5385" w14:textId="6482F021" w:rsidR="00212339" w:rsidRPr="00B80CFD" w:rsidRDefault="00212339" w:rsidP="002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E430186" w14:textId="3B9E3BDC" w:rsidR="00212339" w:rsidRPr="00B80CFD" w:rsidRDefault="00212339" w:rsidP="002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06B3A05" w14:textId="77777777" w:rsidR="00212339" w:rsidRPr="00B80CFD" w:rsidRDefault="00212339" w:rsidP="002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2362EBE" w14:textId="5BEE7E84" w:rsidR="002A5DEE" w:rsidRPr="00B80CFD" w:rsidRDefault="002A5DEE" w:rsidP="002A5D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ТРЕБОВАНИЯ ПО ВЫПОЛНЕНИЮ РАБОТ:</w:t>
      </w:r>
    </w:p>
    <w:p w14:paraId="5837D253" w14:textId="77777777" w:rsidR="00B6711A" w:rsidRPr="00B80CFD" w:rsidRDefault="00B6711A" w:rsidP="008B12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099C26C" w14:textId="775E81B3" w:rsidR="00B6711A" w:rsidRPr="00B80CFD" w:rsidRDefault="00B6711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Выполнить комплекс работ в соответствии с приложением к настоящему Техническому заданию проектной документацией;</w:t>
      </w:r>
    </w:p>
    <w:p w14:paraId="48BD1191" w14:textId="446C4A88" w:rsidR="00577827" w:rsidRPr="00B80CFD" w:rsidRDefault="00577827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 основании РД или задания Заказчика, обеспечить устройство закладных, для проходки инженерных коммуникаций через монолитные конструкции</w:t>
      </w:r>
      <w:r w:rsidR="007660FA">
        <w:rPr>
          <w:rFonts w:ascii="Times New Roman" w:hAnsi="Times New Roman" w:cs="Times New Roman"/>
          <w:sz w:val="24"/>
          <w:szCs w:val="24"/>
          <w:lang w:val="ru-RU"/>
        </w:rPr>
        <w:t xml:space="preserve"> (при необходимости)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857C989" w14:textId="06FCE505" w:rsidR="00577827" w:rsidRPr="00B80CFD" w:rsidRDefault="00577827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РД или задания Заказчика, обеспечить устройство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молнизащиты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/заземления, в случае прокладки в теле монолитных конструкций. Выпуска систем приварить к не извлекаемым трубам ограждения котлована/шпунтам/выпускам из стены СВГ;</w:t>
      </w:r>
    </w:p>
    <w:p w14:paraId="7ABC0245" w14:textId="77777777" w:rsidR="00CB5247" w:rsidRPr="00B80CFD" w:rsidRDefault="00CB5247" w:rsidP="00CB524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Подрядчику необходимо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: Передать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 акту выполненные проемы, закладные элементы, установленные гильзы, муфты, сальники, установленные под прокладку и монтаж инженерных коммуникаций, светопрозрачных и не прозрачных конструкций смежным Подрядным организациям. </w:t>
      </w:r>
    </w:p>
    <w:p w14:paraId="7ADB48C9" w14:textId="35A0BDF3" w:rsidR="00577827" w:rsidRPr="00B80CFD" w:rsidRDefault="00577827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Обеспечить на Объекте персоналом Подрядчика постоянное присутствие ИТР (начальник участка, производитель работ и геодезист)</w:t>
      </w:r>
      <w:r w:rsidR="007660FA">
        <w:rPr>
          <w:rFonts w:ascii="Times New Roman" w:hAnsi="Times New Roman" w:cs="Times New Roman"/>
          <w:sz w:val="24"/>
          <w:szCs w:val="24"/>
          <w:lang w:val="ru-RU"/>
        </w:rPr>
        <w:t xml:space="preserve"> а также обеспечить оперативное реагирование в </w:t>
      </w:r>
      <w:proofErr w:type="spellStart"/>
      <w:r w:rsidR="007660FA">
        <w:rPr>
          <w:rFonts w:ascii="Times New Roman" w:hAnsi="Times New Roman" w:cs="Times New Roman"/>
          <w:sz w:val="24"/>
          <w:szCs w:val="24"/>
        </w:rPr>
        <w:t>Telegramm</w:t>
      </w:r>
      <w:proofErr w:type="spellEnd"/>
      <w:r w:rsidR="007660FA" w:rsidRPr="00B644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60FA">
        <w:rPr>
          <w:rFonts w:ascii="Times New Roman" w:hAnsi="Times New Roman" w:cs="Times New Roman"/>
          <w:sz w:val="24"/>
          <w:szCs w:val="24"/>
          <w:lang w:val="ru-RU"/>
        </w:rPr>
        <w:t>участие обозначенных сотрудников в рабочем чате площадки строительства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93BBFB9" w14:textId="77777777" w:rsidR="00CB5247" w:rsidRPr="00B80CFD" w:rsidRDefault="00CB5247" w:rsidP="00CB524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Подрядчику необходимо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: Передать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 акту поверхности стен и перекрытий, помещения, ниш и шахт для прокладки инженерных коммуникаций, для выполнения последующих работ смежным Подрядным организациям.  </w:t>
      </w:r>
    </w:p>
    <w:p w14:paraId="6FC4A8DF" w14:textId="77777777" w:rsidR="00577827" w:rsidRPr="00B80CFD" w:rsidRDefault="0057782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Передача лифтовых шахт:</w:t>
      </w:r>
    </w:p>
    <w:p w14:paraId="668F6BF2" w14:textId="77777777" w:rsidR="00577827" w:rsidRPr="00B80CFD" w:rsidRDefault="0057782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-Передать лифтовую шахту, выполненную согласно проекту;</w:t>
      </w:r>
    </w:p>
    <w:p w14:paraId="272D0359" w14:textId="6FD1BE83" w:rsidR="00577827" w:rsidRPr="00B80CFD" w:rsidRDefault="00577827" w:rsidP="00B76D7B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-Подрядчик обязан передать монтажные петли внутри шахт лифта (с протоколом испытаний и соответствующими бирками);</w:t>
      </w:r>
    </w:p>
    <w:p w14:paraId="04E63E69" w14:textId="4213690A" w:rsidR="00577827" w:rsidRPr="00B80CFD" w:rsidRDefault="00577827" w:rsidP="00B76D7B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-Передать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обеспыленный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лифтовой приямок с габаритами согласно проекту.</w:t>
      </w:r>
    </w:p>
    <w:p w14:paraId="7DA5A656" w14:textId="77777777" w:rsidR="00CB5247" w:rsidRPr="00B80CFD" w:rsidRDefault="00CB5247" w:rsidP="00CB524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несоответствия размеров и соосности проёмов (отверстий), не ровности стен и перекрытий Подрядчик обязан устранить замечания в разумные сроки. </w:t>
      </w:r>
    </w:p>
    <w:p w14:paraId="56EB3065" w14:textId="77777777" w:rsidR="00CB5247" w:rsidRPr="00B80CFD" w:rsidRDefault="00CB5247" w:rsidP="00CB524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При передаче лифтовых шахт выполнить монтаж петель для монтажа лифтового оборудования внутри шахт лифта, с оформлением протокола испытаний и биркой на самих петлях.</w:t>
      </w:r>
    </w:p>
    <w:p w14:paraId="0DAA57BD" w14:textId="23B87D99" w:rsidR="00577827" w:rsidRPr="00B80CFD" w:rsidRDefault="007660FA" w:rsidP="00B6447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Выполнить устройство дренажа согласно передаваемой схемы</w:t>
      </w:r>
      <w:r w:rsidR="00577827" w:rsidRPr="00B80C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983E979" w14:textId="6B1036CB" w:rsidR="00577827" w:rsidRPr="00B6447F" w:rsidRDefault="007660FA" w:rsidP="00B6447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6447F">
        <w:rPr>
          <w:rFonts w:ascii="Times New Roman" w:hAnsi="Times New Roman" w:cs="Times New Roman"/>
          <w:sz w:val="24"/>
          <w:szCs w:val="24"/>
          <w:lang w:val="ru-RU"/>
        </w:rPr>
        <w:t>Исключено</w:t>
      </w:r>
      <w:r w:rsidR="00577827" w:rsidRPr="00B644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8C3E920" w14:textId="72394ABC" w:rsidR="00CB5247" w:rsidRPr="00B80CFD" w:rsidRDefault="007660FA" w:rsidP="00CB524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B5247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ередать по акту утвержденную исполнительную съемку </w:t>
      </w:r>
      <w:r>
        <w:rPr>
          <w:rFonts w:ascii="Times New Roman" w:hAnsi="Times New Roman" w:cs="Times New Roman"/>
          <w:sz w:val="24"/>
          <w:szCs w:val="24"/>
          <w:lang w:val="ru-RU"/>
        </w:rPr>
        <w:t>выполненных работ, согласовать с геодезистом заказчика</w:t>
      </w:r>
      <w:r w:rsidR="00CB5247" w:rsidRPr="00B80C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EC1A0C0" w14:textId="5C212555" w:rsidR="00577827" w:rsidRPr="00B80CFD" w:rsidRDefault="007660FA" w:rsidP="00B6447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Исключено</w:t>
      </w:r>
      <w:r w:rsidR="00577827" w:rsidRPr="00B80C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540C18A" w14:textId="18F8F411" w:rsidR="00577827" w:rsidRPr="00B80CFD" w:rsidRDefault="0057782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Передача фронта работ подрядчику по инженерным системам:</w:t>
      </w:r>
    </w:p>
    <w:p w14:paraId="404D922A" w14:textId="273B9B73" w:rsidR="00577827" w:rsidRPr="00B80CFD" w:rsidRDefault="0057782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Подрядчик обязан передать по акту проёмы (отверстия) и гильзы под трассы инженерных систем, в случае несоответствия размеров и соосности проёмов (отверстий), подрядчик обязан устранить замечания. Проёмы (отверстия) передаются с утвержденной исполнительной документацией.</w:t>
      </w:r>
    </w:p>
    <w:p w14:paraId="259DA56F" w14:textId="586084E9" w:rsidR="00224728" w:rsidRPr="00B80CFD" w:rsidRDefault="00190296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при производстве работ самостоятельно решает все вопросы по согласованию порядка производства работ</w:t>
      </w:r>
      <w:r w:rsidR="00224728" w:rsidRPr="00B80CFD">
        <w:rPr>
          <w:rFonts w:ascii="Times New Roman" w:hAnsi="Times New Roman" w:cs="Times New Roman"/>
          <w:sz w:val="24"/>
          <w:szCs w:val="24"/>
          <w:lang w:val="ru-RU"/>
        </w:rPr>
        <w:t>, включая вопросы: Взаимодействие со сторонними или собственными подрядчиками по устройству водопонижения, гидроизоляции, каменной кладке, кровельных работ (при необходимости), а также выполняющими или планирующими выполнять иные виды работ;</w:t>
      </w:r>
    </w:p>
    <w:p w14:paraId="1440F018" w14:textId="77777777" w:rsidR="00224728" w:rsidRPr="00B80CFD" w:rsidRDefault="0022472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Надзор за ведением работ осуществляется уполномоченным представителем Заказчика и силами привлеченных организаций по усмотрению Заказчика;</w:t>
      </w:r>
    </w:p>
    <w:p w14:paraId="3A2D44E7" w14:textId="77777777" w:rsidR="00224728" w:rsidRPr="00B80CFD" w:rsidRDefault="0022472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состав и стоимость работ, выполняемых Подрядчиком, также входят:</w:t>
      </w:r>
    </w:p>
    <w:p w14:paraId="75B92F6D" w14:textId="2255F445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Стоимость погрузо-разгрузочных работ и складирования оборудования и материала, в т.ч. третьих лиц, в период работы Подрядчика на Объекте;</w:t>
      </w:r>
    </w:p>
    <w:p w14:paraId="5C5D5CCF" w14:textId="57883A8B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Стоимость затрат на получение всех разрешений на монтажные работы во всех заинтересованных инстанциях;</w:t>
      </w:r>
    </w:p>
    <w:p w14:paraId="04BE66EA" w14:textId="0947B10A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Стоимость мероприятий, необходимых для производства работ при различных погодных условиях, препятствующих проведению работ;</w:t>
      </w:r>
    </w:p>
    <w:p w14:paraId="177EE033" w14:textId="4F69935D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Выполнение всех необходимых мероприятий по обеспечению техники безопасности и охраны труда, а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пожарной безопасности;</w:t>
      </w:r>
    </w:p>
    <w:p w14:paraId="34A70E3A" w14:textId="5CF2C227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Контрольные испытания бетонных конструкций и арматуры, в т.ч. её соединений, а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лабораторных испытаний системы заземления и молниезащит;</w:t>
      </w:r>
    </w:p>
    <w:p w14:paraId="07D98D22" w14:textId="2AFB04AC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Стоимость работ и затрат на получение собственными силами заключения надзорных и согласующих органов о соответствии нормативным требованиям выполненных работ, изготовление и согласование всей необходимой исполнительной документации, в том числе на работы, выполняемые в соответствии с Приложением № 1 к настоящему заданию;</w:t>
      </w:r>
    </w:p>
    <w:p w14:paraId="4007FE75" w14:textId="5778CCC4" w:rsidR="00224728" w:rsidRPr="00B80CFD" w:rsidRDefault="00224728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Прочие сопутствующие работы, связанные с выполнением указанных выше работ </w:t>
      </w:r>
      <w:r w:rsidR="004D5DDE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указанных в настоящем ТЗ;</w:t>
      </w:r>
    </w:p>
    <w:p w14:paraId="0DB9B5AF" w14:textId="12C17767" w:rsidR="00224728" w:rsidRPr="00B80CFD" w:rsidRDefault="004D5DDE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224728" w:rsidRPr="00B80CFD">
        <w:rPr>
          <w:rFonts w:ascii="Times New Roman" w:hAnsi="Times New Roman" w:cs="Times New Roman"/>
          <w:sz w:val="24"/>
          <w:szCs w:val="24"/>
          <w:lang w:val="ru-RU"/>
        </w:rPr>
        <w:t>Уплата штрафов и компенсаций, допущенных по вине Подрядчика, контролирующим и надзирающим органам.</w:t>
      </w:r>
    </w:p>
    <w:p w14:paraId="230E611E" w14:textId="79B0864D" w:rsidR="00B76D7B" w:rsidRPr="00B80CFD" w:rsidRDefault="00B76D7B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041D1FFA" w14:textId="6C6071CA" w:rsidR="00B76D7B" w:rsidRPr="00B80CFD" w:rsidRDefault="00B76D7B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5330075" w14:textId="0879DE6C" w:rsidR="00B76D7B" w:rsidRPr="00B80CFD" w:rsidRDefault="00B76D7B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своими силами и за свой счёт производит доставку, погрузку-разгрузку материалов (в т.ч. номинированных и (или) давальческих), инструмента и оборудования с использованием собственной (арендованной) техники на строительную площадку и к местам производства работ.</w:t>
      </w:r>
    </w:p>
    <w:p w14:paraId="67FB76BE" w14:textId="77777777" w:rsidR="00B76D7B" w:rsidRPr="00B80CFD" w:rsidRDefault="00B76D7B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Перемещение материалов по стройплощадке, от мест их хранения и складирования до мест производства работ, подача непосредственно в зону производства работ, производится Подрядчиком самостоятельно, в том числе с использованием собственных грузоподъёмных машин и механизмов, или вручную собственным персоналом.</w:t>
      </w:r>
    </w:p>
    <w:p w14:paraId="35075188" w14:textId="77777777" w:rsidR="00B76D7B" w:rsidRPr="00B80CFD" w:rsidRDefault="00B76D7B" w:rsidP="00B76D7B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 w:cs="Times New Roman"/>
          <w:iCs/>
          <w:sz w:val="24"/>
          <w:szCs w:val="24"/>
          <w:u w:val="single"/>
          <w:lang w:val="ru-RU"/>
        </w:rPr>
      </w:pPr>
      <w:r w:rsidRPr="00B80CFD">
        <w:rPr>
          <w:rFonts w:ascii="Times New Roman" w:hAnsi="Times New Roman" w:cs="Times New Roman"/>
          <w:iCs/>
          <w:sz w:val="24"/>
          <w:szCs w:val="24"/>
          <w:u w:val="single"/>
          <w:lang w:val="ru-RU"/>
        </w:rPr>
        <w:t>Данные условия распространяются на материалы третьих лиц, в период производства работ Подрядчиком на площадке и наличия смонтированного башенного крана.</w:t>
      </w:r>
    </w:p>
    <w:p w14:paraId="34FF49FE" w14:textId="40C66BD1" w:rsidR="00B76D7B" w:rsidRPr="00B80CFD" w:rsidRDefault="00B76D7B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512DA0F4" w14:textId="5E84841C" w:rsidR="00D6040A" w:rsidRPr="00B80CFD" w:rsidRDefault="00D6040A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2513E20F" w14:textId="758C751F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должен учитывать, постоянное укрытие материалов и оборудования на всех местах складирования и хранения, от атмосферных осадков и пыли. Ответственность за сохранность материалов на территории строительной площадке в надлежащем качестве в полной мере несет Подрядчик. </w:t>
      </w:r>
    </w:p>
    <w:p w14:paraId="06D40CEE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выполненных работ Подрядчик должен защищать от повреждений и загрязнений. </w:t>
      </w:r>
    </w:p>
    <w:p w14:paraId="1000B1C6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ходе работ Подрядчик своими силами и за свой счёт должен защищать от повреждений и загрязнений соседние поверхности, инженерные коммуникации и оборудование, выступающие элементы фасада. Укрывать элементы и покрытия защитной пленкой, оргалитом и/или фанерой, надёжно закрепляя их, а также принять меры по защите уже сделанной гидроизоляции подземной части здания от загрязнений и повреждений.</w:t>
      </w:r>
    </w:p>
    <w:p w14:paraId="05B0ABF6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случае нанесения ущерба помещениям, светопрозрачным и иным конструкциям, элементам строящегося или соседних зданий, инженерным коммуникациям, гидроизоляции и пр. затраты на ремонт и восстановление относятся на счёт Подрядчика. Заказчик оставляет за собой право, в случае некачественной защиты Подрядчиком оговоренных выше конструкций, элементов, коммуникаций и пр., поручить выполнение этой работы, после письменного уведомления Подрядчика, третьей фирме. В этом случае расходы безоговорочно несёт Подрядчик.</w:t>
      </w:r>
    </w:p>
    <w:p w14:paraId="65C1A43A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При производстве шлифовальных, сверлильных и распиловочных работ, работ с мокрыми процессами, должна производиться ежедневная уборка места производства работ. </w:t>
      </w:r>
    </w:p>
    <w:p w14:paraId="50C6372F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Всё оборудование, в результате работы которого образуется пыль, должно быть оборудовано пылеулавливающими средствами, уборка выполняться с помощью промышленных пылесосов.    </w:t>
      </w:r>
    </w:p>
    <w:p w14:paraId="1CCD0D5A" w14:textId="7602D741" w:rsidR="00D6040A" w:rsidRPr="00B80CFD" w:rsidRDefault="00D6040A" w:rsidP="00D6040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Защитные и мероприятия должны проводиться, таким образом, и в той мере, чтобы исключить нарушение требований к качеству результатов работ и задержки сроков производства работ</w:t>
      </w:r>
    </w:p>
    <w:p w14:paraId="419DC057" w14:textId="5BE8A28B" w:rsidR="006970C7" w:rsidRPr="00B80CFD" w:rsidRDefault="006970C7" w:rsidP="006970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0E914B2" w14:textId="77777777" w:rsidR="006970C7" w:rsidRPr="00B80CFD" w:rsidRDefault="006970C7" w:rsidP="006970C7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Результатом выполнения работ является:</w:t>
      </w:r>
    </w:p>
    <w:p w14:paraId="48CBBA65" w14:textId="3B745889" w:rsidR="006970C7" w:rsidRPr="00B80CFD" w:rsidRDefault="006970C7" w:rsidP="006970C7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-Выполнение полного комплекса монолитных работ, работ по молниезащит</w:t>
      </w:r>
      <w:r w:rsidR="008D176F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 заземлению, а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установки закладных ЭОМ, согласно проектной и рабочей документации, выполнение всех защитных мероприятий, в т.ч. защитных лесов, а также системы механизации строительства и освещения Объекта.</w:t>
      </w:r>
    </w:p>
    <w:p w14:paraId="06B09FA4" w14:textId="4ABA8457" w:rsidR="006970C7" w:rsidRPr="00B80CFD" w:rsidRDefault="006970C7" w:rsidP="00F04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-Вывоз с объекта временных зданий и сооружений, оборудования, материала, строительного мусора и отходов образовавшихся в результате производства работ</w:t>
      </w:r>
    </w:p>
    <w:p w14:paraId="322FDAC5" w14:textId="77777777" w:rsidR="00454CA3" w:rsidRPr="00B80CFD" w:rsidRDefault="00454CA3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34C75D0D" w14:textId="77777777" w:rsidR="00190296" w:rsidRPr="00B80CFD" w:rsidRDefault="00190296">
      <w:pPr>
        <w:shd w:val="clear" w:color="auto" w:fill="FFFFFF"/>
        <w:spacing w:after="0"/>
        <w:ind w:left="184" w:firstLine="6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</w:pPr>
    </w:p>
    <w:p w14:paraId="2DAA3AFA" w14:textId="7C4CC626" w:rsidR="00577827" w:rsidRPr="00B80CFD" w:rsidRDefault="003D71C1" w:rsidP="00E06A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ТРЕБОВАНИЯ К КАЧЕСТВУ:</w:t>
      </w:r>
    </w:p>
    <w:p w14:paraId="285A9AD7" w14:textId="36F2E779" w:rsidR="003D71C1" w:rsidRPr="00B80CFD" w:rsidRDefault="003D71C1" w:rsidP="00E06AA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139CC415" w14:textId="1E3B0207" w:rsidR="00C75D42" w:rsidRPr="00B80CFD" w:rsidRDefault="003D71C1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Класс бетонной поверхности монолитных конструкций</w:t>
      </w:r>
      <w:r w:rsidR="00C75D42" w:rsidRPr="00B80CF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3A19F73" w14:textId="360399A2" w:rsidR="00EA5468" w:rsidRDefault="00C75D42" w:rsidP="008E7328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EA5468"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 поверхности ж/б монолитных конструкций</w:t>
      </w:r>
      <w:r w:rsidR="00EA5468" w:rsidRPr="008E732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EA5468"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>в помещениях МОП, и тех. Помещениях</w:t>
      </w:r>
      <w:r w:rsidR="00EA54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A5468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ниже 0 </w:t>
      </w:r>
      <w:r w:rsidR="00EA5468"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должно соответствовать классу А4 по СП 70.13330.2012 прил. «Х»</w:t>
      </w:r>
      <w:r w:rsidR="00BA1C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(под облицовку плиткой/керамогранит)</w:t>
      </w:r>
      <w:r w:rsidR="00EA5468"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1E4F4969" w14:textId="46C08BB9" w:rsidR="00BA1CB1" w:rsidRDefault="00BA1CB1" w:rsidP="00BA1CB1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Помещений паркинга 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А6, (</w:t>
      </w:r>
      <w:r>
        <w:rPr>
          <w:rFonts w:ascii="Times New Roman" w:hAnsi="Times New Roman" w:cs="Times New Roman"/>
          <w:sz w:val="24"/>
          <w:szCs w:val="24"/>
          <w:lang w:val="ru-RU"/>
        </w:rPr>
        <w:t>поверхность без отделки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Допускается А7 по отдельному согласованию. </w:t>
      </w:r>
    </w:p>
    <w:p w14:paraId="23B82CD7" w14:textId="1ACE13D5" w:rsidR="00BA1CB1" w:rsidRDefault="00BA1CB1" w:rsidP="008E7328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>Подрядчик за свой счет проводит мероприятия по доведению качества поверхностей ж/б монолитных конструкций до требований СП</w:t>
      </w:r>
    </w:p>
    <w:p w14:paraId="040ED865" w14:textId="77777777" w:rsidR="00EA5468" w:rsidRPr="008E7328" w:rsidRDefault="00EA5468" w:rsidP="00B6447F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E7328">
        <w:rPr>
          <w:rFonts w:ascii="Times New Roman" w:eastAsia="Times New Roman" w:hAnsi="Times New Roman" w:cs="Times New Roman"/>
          <w:sz w:val="24"/>
          <w:szCs w:val="24"/>
          <w:lang w:val="ru-RU"/>
        </w:rPr>
        <w:t>Подрядчик обязан заделать отверстия под тяжи, отверстия под анкеры, а также выполнить шлифовку отпечатков от щитов и элементов опалубки.</w:t>
      </w:r>
    </w:p>
    <w:p w14:paraId="656D5185" w14:textId="77777777" w:rsidR="00EA5468" w:rsidRPr="00B80CFD" w:rsidRDefault="00EA5468" w:rsidP="00B80CFD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08BC6E7F" w14:textId="77777777" w:rsidR="006970C7" w:rsidRPr="00B80CFD" w:rsidRDefault="006970C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Все виды строительно-монтажных и специальных работ, выполняемые на объекте, должны производиться и контролироваться в строгом соответствии с: </w:t>
      </w:r>
    </w:p>
    <w:p w14:paraId="3FE7A433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ГОСТ 7473-2010 - «Смеси бетонные. Технические условия»;  </w:t>
      </w:r>
    </w:p>
    <w:p w14:paraId="34931CDB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ГОСТ 13015-2012- "Изделия бетонные и железобетонные для строительства. Общие технические требования. Правила приемки, маркировки, транспортирования и хранения"; </w:t>
      </w:r>
    </w:p>
    <w:p w14:paraId="0AC6DFB8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СТО НОСТРОЙ 2.6.54-2011- "Конструкции монолитные бетонные и железобетонные. Технические требования к производству работ, правила и методы контроля";</w:t>
      </w:r>
    </w:p>
    <w:p w14:paraId="0A814760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СП 63.13330.2018 «Бетонные и железобетонные конструкции. Основные положения. Актуализированная редакция СНиП 52-01-2003»;</w:t>
      </w:r>
    </w:p>
    <w:p w14:paraId="1C9BE3D3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СП 70.13330.2012 " «Несущие и ограждающие конструкции. Актуализированная редакция СНиП 3.03.01-87";</w:t>
      </w:r>
    </w:p>
    <w:p w14:paraId="237FE71A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71.13330.2017 " Изоляционные и отделочные работы. Актуализированная редакция СНиП 3.04.01-87"; </w:t>
      </w:r>
    </w:p>
    <w:p w14:paraId="7CD194ED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72.13330.2016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"  Защита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строительных конструкций и сооружений от коррозии. Актуализированная редакция СНиП 3.04.03-85"; </w:t>
      </w:r>
    </w:p>
    <w:p w14:paraId="0F4B490D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22.13330.2016 Основания зданий и сооружений. Актуализированная редакция СНиП 2.02.01-83*"; </w:t>
      </w:r>
    </w:p>
    <w:p w14:paraId="563E426D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45.13330.2012 "Земляные сооружения, основания и фундаменты. Актуализированная редакция СНиП 3.02.01-87"; </w:t>
      </w:r>
    </w:p>
    <w:p w14:paraId="2D872D1C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СП 16.13330.2011 СНиП 2.02.01-81* «Стальные конструкции»;</w:t>
      </w:r>
    </w:p>
    <w:p w14:paraId="35DA5906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15.13330.2012 СНиП 2.02.01-81* «Каменные и армокаменные конструкции»; </w:t>
      </w:r>
    </w:p>
    <w:p w14:paraId="14960A75" w14:textId="77777777" w:rsidR="006970C7" w:rsidRPr="00B80CFD" w:rsidRDefault="006970C7" w:rsidP="00F0413F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ГОСТ 14098-2014 «Соединения сварные арматуры и закладных деталей железобетонных конструкций»;</w:t>
      </w:r>
    </w:p>
    <w:p w14:paraId="5B1BE4B9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• ГОСТ 5264-80 «Ручная дуговая сварка. Соединения сварные. Основные типы, конструктивные элементы и размеры»;</w:t>
      </w:r>
    </w:p>
    <w:p w14:paraId="58226C37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126.13330.2017 "Геодезические работы в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строительстве  Актуализированная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редакция СНиП 3.01.03-84"; </w:t>
      </w:r>
    </w:p>
    <w:p w14:paraId="3B9E601C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СП 48.13330.2019 "Организация строительства Актуализированная редакция СНиП 12-01-2004"; </w:t>
      </w:r>
    </w:p>
    <w:p w14:paraId="45D9DBC0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СНиП 12-03-2001 "Безопасность труда в строительстве. Часть 1. Общие требования"; </w:t>
      </w:r>
    </w:p>
    <w:p w14:paraId="51D03CD3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СНиП 12-04-2002 "Безопасность труда в строительстве. Часть 2. Строительное производство"; </w:t>
      </w:r>
    </w:p>
    <w:p w14:paraId="3CBA4FF5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ГОСТ 34875-2022 "Грузозахватные приспособления. Стропы текстильные из искусственных волокон. Технические требования"; </w:t>
      </w:r>
    </w:p>
    <w:p w14:paraId="529A33A8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ПБ 10-382-00 "Правила устройства и безопасной эксплуатации грузоподъемных кранов"; </w:t>
      </w:r>
    </w:p>
    <w:p w14:paraId="00BCA314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•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Приказ  </w:t>
      </w:r>
      <w:r w:rsidRPr="00B80CFD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461 Ростехнадзора от 26 ноября 2020 г.; </w:t>
      </w:r>
    </w:p>
    <w:p w14:paraId="5FC8F115" w14:textId="77777777" w:rsidR="006970C7" w:rsidRPr="00B80CFD" w:rsidRDefault="006970C7" w:rsidP="00F0413F">
      <w:pPr>
        <w:pStyle w:val="a8"/>
        <w:widowControl w:val="0"/>
        <w:tabs>
          <w:tab w:val="left" w:pos="250"/>
          <w:tab w:val="left" w:pos="677"/>
        </w:tabs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• ПУЭ 7, РД 34.21.122-87, СО 153-34.21.122-2003;</w:t>
      </w:r>
    </w:p>
    <w:p w14:paraId="3AD5A306" w14:textId="77777777" w:rsidR="006970C7" w:rsidRPr="00B80CFD" w:rsidRDefault="006970C7" w:rsidP="006970C7">
      <w:pPr>
        <w:pStyle w:val="a8"/>
        <w:widowControl w:val="0"/>
        <w:tabs>
          <w:tab w:val="left" w:pos="250"/>
          <w:tab w:val="left" w:pos="708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  А также сводами правил (СП, СНиП), ГОСТ, действующими на территории РФ и г. Москвы (обязательными или рекомендованными), обеспечивающие безопасность зданий и сооружений. </w:t>
      </w:r>
    </w:p>
    <w:p w14:paraId="7A543F3C" w14:textId="30DBEDCE" w:rsidR="006970C7" w:rsidRPr="00B80CFD" w:rsidRDefault="006970C7" w:rsidP="006970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Для материалов, способов применения, конструктивного исполнения и т.д., в отношении которых не существует (СП, СНиП), ГОСТ, а также особых положений в тендерной документации, действуют соответствующие условия </w:t>
      </w:r>
      <w:r w:rsidRPr="00B80CFD">
        <w:rPr>
          <w:rFonts w:ascii="Times New Roman" w:hAnsi="Times New Roman" w:cs="Times New Roman"/>
          <w:sz w:val="24"/>
          <w:szCs w:val="24"/>
        </w:rPr>
        <w:t>DIN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>, официальные допуски к использованию или инструкции (паспорта) завода-изготовителя</w:t>
      </w:r>
    </w:p>
    <w:p w14:paraId="75B14B62" w14:textId="2DA5D6E7" w:rsidR="006970C7" w:rsidRPr="00B80CFD" w:rsidRDefault="006970C7" w:rsidP="006970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FFDCC5A" w14:textId="6068C0C0" w:rsidR="00454CA3" w:rsidRPr="00B80CFD" w:rsidRDefault="00BC3875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Гарантийный период на результат Работ и оборудование составляет 5 (Пять) лет с момента выполнения Подрядчиком всех работ и подписания Сторонами Акта о выполнении работ и начале гарантийного срока и 3 года на инженерное оборудование (при наличии).</w:t>
      </w:r>
    </w:p>
    <w:p w14:paraId="310A96E9" w14:textId="73E3379E" w:rsidR="000A646E" w:rsidRPr="00B80CFD" w:rsidRDefault="000A646E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работы по согласованной документации в соответствии с действующими нормами и правилами, ППР,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ППРк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 другими нормативными документами, действующими в Российской Федерации и гор. Москве, и требованиями заинтересованных, эксплуатирующих и надзорных организаций;</w:t>
      </w:r>
    </w:p>
    <w:p w14:paraId="2E70D5C4" w14:textId="77777777" w:rsidR="00F0702F" w:rsidRPr="00B80CFD" w:rsidRDefault="00F0702F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работ качественно, в установленные сроки, своими силами и материально-техническими средствами по всему комплексу работ; </w:t>
      </w:r>
    </w:p>
    <w:p w14:paraId="39C590C0" w14:textId="77777777" w:rsidR="00F0702F" w:rsidRPr="00B80CFD" w:rsidRDefault="00F0702F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Заливка плит перекрытия допускается только с использованием бетононасоса (стационарного или авто);</w:t>
      </w:r>
    </w:p>
    <w:p w14:paraId="6B4EF9B4" w14:textId="17312E18" w:rsidR="00F0702F" w:rsidRPr="00B80CFD" w:rsidRDefault="00F0702F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Шлифовка и заделка технологических отверстий в монолитных конструкциях должна производится с отставанием от монтажного горизонта не более трех уровней;</w:t>
      </w:r>
    </w:p>
    <w:p w14:paraId="352DE38E" w14:textId="77777777" w:rsidR="00F0702F" w:rsidRPr="00B80CFD" w:rsidRDefault="00F0702F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Необходимо производить очистку всех рабочих швов бетонирования и удалять элементы обогрева;</w:t>
      </w:r>
    </w:p>
    <w:p w14:paraId="3BAFDFB9" w14:textId="77777777" w:rsidR="00F0702F" w:rsidRPr="00B80CFD" w:rsidRDefault="00F0702F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После заливки плиты перекрытия и набора достаточной прочности для достижения нормативной ровности необходимо производить обработку поверхности плиты перекрытия затирочной машиной;</w:t>
      </w:r>
    </w:p>
    <w:p w14:paraId="448D07EA" w14:textId="5713A46A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процессе производства работ Подрядчик своими силами и за свой счёт обязан выполнить все мероприятия, связанные с проведением, в объёме требований действующих норм, всех технологически необходимых контрольных испытаний строительных материалов и возводимых конструкций с привлечением лицензированной, предварительно письменно согласованной с Заказчиком лаборатории  (например, определение качества уплотнения грунта, прочности кубиков бетона, распалубочной прочности и т.д.).</w:t>
      </w:r>
    </w:p>
    <w:p w14:paraId="71757B50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Учесть, что проверка может проводиться под контролем независимого эксперта и представителя Застройщика/Заказчика. Учесть затраты на фото- и видео фиксацию.</w:t>
      </w:r>
    </w:p>
    <w:p w14:paraId="4308AE10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Свидетельства о проведении испытаний и лабораторные заключения/протоколы предоставляются Подрядчиком Заказчику своевременно, без дополнительного требования. В случае предъявления требования – не позднее, чем в течение 10 (Десять) календарных дней.</w:t>
      </w:r>
    </w:p>
    <w:p w14:paraId="3F0A7B59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Результаты испытаний должны быть зафиксированы в протоколах (заключениях) испытательных лабораторий, а данные приёмочного контроля отдельных слоёв в журналах Подрядчика, а также в актах на скрытые работы.</w:t>
      </w:r>
    </w:p>
    <w:p w14:paraId="3F3B62E2" w14:textId="2C47F54D" w:rsidR="008E19EA" w:rsidRPr="00B80CFD" w:rsidRDefault="008E19EA" w:rsidP="008E19E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Вышеуказанные испытания являются обязательными. </w:t>
      </w:r>
    </w:p>
    <w:p w14:paraId="54CB7866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гарантирует наличие всех необходимых лицензий, паспортов, сертификатов (качества, соответствия, пожарной безопасности, санитарно-эпидемиологических, экологических, радиационной безопасности и т.д.) по применяемым материалам, а также на иную продукцию и услуги в строительстве. Заверенные копии сертификатов и лицензий Подрядчик передает Заказчику. </w:t>
      </w:r>
    </w:p>
    <w:p w14:paraId="1CD6BA5F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Все, без исключения, используемые строительные материалы и продукты должны соответствовать требованиям действующих нормативов, ГОСТ и иметь соответствующий сертификат (паспорт).</w:t>
      </w:r>
    </w:p>
    <w:p w14:paraId="546C1F6E" w14:textId="74B895C4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извещен о том, что в случае отсутствия всех необходимых сертификатов (паспортов), ему будет предъявлено требование получить сертификат (паспорт) за свой счёт, а также будут удержаны все выплаты, связанные с выполнением работ до получения сертификата (паспорта)</w:t>
      </w:r>
    </w:p>
    <w:p w14:paraId="0DB43114" w14:textId="77777777" w:rsidR="008E19EA" w:rsidRPr="00B80CFD" w:rsidRDefault="008E19EA" w:rsidP="00F04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2BBB29A" w14:textId="73F8052D" w:rsidR="008E19EA" w:rsidRPr="00B80CFD" w:rsidRDefault="008E19EA" w:rsidP="008E19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ГЕОДЕЗИЧЕСКОЕ СОПРОВОЖДЕНИЕ:</w:t>
      </w:r>
    </w:p>
    <w:p w14:paraId="36A3F85A" w14:textId="77777777" w:rsidR="008E19EA" w:rsidRPr="00B80CFD" w:rsidRDefault="008E19EA" w:rsidP="00F04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6BF0A6D" w14:textId="404D8011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До начала работ Подрядчик обязан произвести натурный обмер, ознакомиться с условиями стройплощадки и выполнить исполнительную геодезическую съёмку. </w:t>
      </w:r>
    </w:p>
    <w:p w14:paraId="09FFC24E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получает от Заказчика высотный репер и основные оси. Все остальные измерения и замеры, а также расположение всех осей здания, конструктивные элементы, углубления, двери, окна, фасадные прозрачные и не прозрачные конструкции и т.д., а также их постоянное обеспечение и проверка является обязанностью Подрядчика и включается в единичные расценки.</w:t>
      </w:r>
    </w:p>
    <w:p w14:paraId="33CDE17C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своими силами и за свой счёт выполняет все необходимые геодезические работы до и во время выполнения всего комплекса работ, в т.ч. разметочные работы, исполнительные съёмки, фотофиксации и прочее, а также оформляет исполнительную документацию в полном объёме согласно действующих норм (в т.ч. ведёт журналы соответствующих видов работ). Вышеуказанные требования являются обязательными.  </w:t>
      </w:r>
    </w:p>
    <w:p w14:paraId="7C501FE5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случае допущения ошибок подрядчик исправляет последствия за свой счет в Договорные сроки.</w:t>
      </w:r>
    </w:p>
    <w:p w14:paraId="06F6C916" w14:textId="34417F62" w:rsidR="008E19EA" w:rsidRPr="00B80CFD" w:rsidRDefault="008E19EA" w:rsidP="008E19E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обязуется обеспечить нахождение геодезиста, с необходимым и поверенным в установленном порядке оборудованием на протяжении не менее 5 (Пяти) рабочих дней в неделю, и не менее 8 (восьми) часов в день.</w:t>
      </w:r>
    </w:p>
    <w:p w14:paraId="1776389A" w14:textId="77777777" w:rsidR="004D5DDE" w:rsidRPr="00B80CFD" w:rsidRDefault="004D5DDE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421BE390" w14:textId="1012DBCC" w:rsidR="006C5E69" w:rsidRPr="00B80CFD" w:rsidRDefault="00577827" w:rsidP="006C5E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ОСОБЫЕ </w:t>
      </w:r>
      <w:r w:rsidR="006C5E69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ТРЕБОВАНИЯ ПО БЕЗОПАСНОСТИ ПРОИЗВОДСТВА РАБОТ:</w:t>
      </w:r>
    </w:p>
    <w:p w14:paraId="3947893A" w14:textId="77777777" w:rsidR="00B76D7B" w:rsidRPr="00B80CFD" w:rsidRDefault="00B76D7B" w:rsidP="006C5E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A80DF1E" w14:textId="5D4C37BA" w:rsidR="00FB1498" w:rsidRPr="00B80CFD" w:rsidRDefault="000E2619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Основные требования по безопасности изложены в соответствующем приложении к договору. </w:t>
      </w:r>
    </w:p>
    <w:p w14:paraId="129F1405" w14:textId="77777777" w:rsidR="00D47653" w:rsidRPr="00B80CFD" w:rsidRDefault="00D47653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обеспечивает своих рабочих единообразной спецодеждой, спецобувью и иными средствами СИЗ;</w:t>
      </w:r>
    </w:p>
    <w:p w14:paraId="7BCFB02C" w14:textId="77777777" w:rsidR="00D47653" w:rsidRPr="00B80CFD" w:rsidRDefault="00D47653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при проведении работ несет ответственность за соблюдение требований пожарной безопасности, охране труда и техники безопасности, электротехнической безопасности, экологических и санитарных норм и требований;</w:t>
      </w:r>
    </w:p>
    <w:p w14:paraId="66A2F66A" w14:textId="1A9D43FB" w:rsidR="000A646E" w:rsidRPr="00B80CFD" w:rsidRDefault="00FB149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До начала производства работ разработать, утвердить и согласовать с Заказчиком проект производства работ (ППР</w:t>
      </w:r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>ППРк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DD8E3D5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титульный лист; </w:t>
      </w:r>
    </w:p>
    <w:p w14:paraId="04A94DC1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лист ознакомления ответственного персонала с положениями ППР; </w:t>
      </w:r>
    </w:p>
    <w:p w14:paraId="6E18A3D3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календарный план или график производства работ по объекту;</w:t>
      </w:r>
    </w:p>
    <w:p w14:paraId="4251D721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график поставки материалов, график движения рабочей силы и техники; </w:t>
      </w:r>
    </w:p>
    <w:p w14:paraId="58B6E208" w14:textId="01D85103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строительный генеральный план, оформленный согласно ГОСТ Р 21.1101 и включающий: указание типа и конструкции ограждения строительной площадки; схему размещения бытовых помещений строителей и мобильных (инвентарных) зданий с экспликацией; схемы организации дорожного движения с указанием типов и конструкций внутриплощадочных дорог; трассировку инженерных сетей снабжения, канализации, пожаротушения и освещения; схему размещения складских площадей и помещений; схемы привязки основных средств механизации; указание опасных производственных зон и зон влияния строительных машин; </w:t>
      </w:r>
    </w:p>
    <w:p w14:paraId="7B0A2CF6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технологические карты на выполнение отдельных видов работ (по согласованию с техническим заказчиком); </w:t>
      </w:r>
    </w:p>
    <w:p w14:paraId="506BD453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схемы размещения геодезических знаков;</w:t>
      </w:r>
    </w:p>
    <w:p w14:paraId="53BD50D6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требования к качеству выпускаемой продукции, методы и средства контроля;</w:t>
      </w:r>
    </w:p>
    <w:p w14:paraId="20D31608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мероприятия по шлифовке и доведению бетонных лицевых поверхностей до класса А6 </w:t>
      </w:r>
    </w:p>
    <w:p w14:paraId="5D010726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схемы монтажа и демонтажа кранового оборудования, грузовых и грузопассажирских подъемников, в том числе решения конструкций, оснований и креплений; </w:t>
      </w:r>
    </w:p>
    <w:p w14:paraId="0B7C1945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список титульных и нетитульных временных зданий и сооружений на территории строительной площадки; </w:t>
      </w:r>
    </w:p>
    <w:p w14:paraId="32E22517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пояснительную записку, содержащую: основные решения, природоохранные мероприятия; мероприятия по обеспечению пожарной безопасности; мероприятия по охране труда и безопасности в строительстве;</w:t>
      </w:r>
    </w:p>
    <w:p w14:paraId="28B59F99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до начала производства работ разработать, утвердить согласовать с Заказчиком проект производства работ кранами (</w:t>
      </w:r>
      <w:proofErr w:type="spellStart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ППРк</w:t>
      </w:r>
      <w:proofErr w:type="spellEnd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), при его разработке учитывать требования:</w:t>
      </w:r>
    </w:p>
    <w:p w14:paraId="5AB88BEB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СП 48.13330.2019 «Организация строительства»;</w:t>
      </w:r>
    </w:p>
    <w:p w14:paraId="74DCA051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приказа Минтруда России от 28.10.2020 г. № 753н «Об </w:t>
      </w:r>
      <w:proofErr w:type="gramStart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утверждении Правил</w:t>
      </w:r>
      <w:proofErr w:type="gramEnd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 охране труда при погрузо-разгрузочных работах и размещении груза;</w:t>
      </w:r>
    </w:p>
    <w:p w14:paraId="4EFF3D7C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приказа Ростехнадзора от 26 ноября 2020 г. № 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сооружения.</w:t>
      </w:r>
    </w:p>
    <w:p w14:paraId="30E693D7" w14:textId="77777777" w:rsidR="00FB1498" w:rsidRPr="00B80CFD" w:rsidRDefault="00FB1498" w:rsidP="008B12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61"/>
        </w:tabs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 ППР должен присутствовать раздел с расчетом защитных лесов на удар;</w:t>
      </w:r>
    </w:p>
    <w:p w14:paraId="18C2781F" w14:textId="77777777" w:rsidR="00FB1498" w:rsidRPr="00B80CFD" w:rsidRDefault="00FB149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Установить на строительной площадке щиты и знаки, согласно ППР и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ППРк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, согласованных Заказчиком;</w:t>
      </w:r>
    </w:p>
    <w:p w14:paraId="63CAB9F3" w14:textId="77777777" w:rsidR="00577827" w:rsidRPr="00B80CFD" w:rsidRDefault="0057782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Обеспечить выполнение сопутствующих мероприятий по охране труда и технике безопасности, включая, но не ограничиваясь:</w:t>
      </w:r>
    </w:p>
    <w:p w14:paraId="5B7E1B26" w14:textId="5F1E3F6C" w:rsidR="00577827" w:rsidRPr="00B80CFD" w:rsidRDefault="00577827" w:rsidP="00577827">
      <w:pPr>
        <w:pBdr>
          <w:top w:val="nil"/>
          <w:left w:val="nil"/>
          <w:bottom w:val="nil"/>
          <w:right w:val="nil"/>
          <w:between w:val="nil"/>
        </w:pBdr>
        <w:spacing w:after="0"/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- ограждение мест перепада высот на Объекте;</w:t>
      </w:r>
    </w:p>
    <w:p w14:paraId="3C4EBB89" w14:textId="77777777" w:rsidR="00835AF5" w:rsidRPr="00B80CFD" w:rsidRDefault="000D6AC6" w:rsidP="00835AF5">
      <w:pPr>
        <w:pBdr>
          <w:top w:val="nil"/>
          <w:left w:val="nil"/>
          <w:bottom w:val="nil"/>
          <w:right w:val="nil"/>
          <w:between w:val="nil"/>
        </w:pBdr>
        <w:ind w:left="184" w:firstLine="6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Стойка ограждения является базовым элементом предохранительного ограждения, устанавливаемого на торец строительных межэтажных перекрытий. Рабочие места и проходы к ним, расположенные на перекрытиях, на высоте более 1,3 м на расстоянии менее 2 м от границы перепада по высоте должны быть ограждены защитными, страховочными или сигнальными ограждениями. Применяется стойка для устройства ограждающих конструкций</w:t>
      </w:r>
      <w:proofErr w:type="gramStart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="00835AF5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высотных перекрытиях при ведении монолитных работ;</w:t>
      </w:r>
      <w:r w:rsidR="00835AF5"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качестве временных защитных ограждений балконов, лифтовых шахт и лестничных маршах открытого типа; В местах и на участках опасных зон.</w:t>
      </w:r>
    </w:p>
    <w:p w14:paraId="36052469" w14:textId="7E5295E6" w:rsidR="00B76D7B" w:rsidRPr="00B80CFD" w:rsidRDefault="00B76D7B" w:rsidP="005A693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988352F" w14:textId="77777777" w:rsidR="00B76D7B" w:rsidRPr="00B80CFD" w:rsidRDefault="00B76D7B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Подрядчик для работы с грузоподъёмными механизмами предоставляет своих стропальщиков, аттестованных квалификационной комиссией и получивших соответствующее удостоверение на право производства работ.</w:t>
      </w:r>
    </w:p>
    <w:p w14:paraId="596D36EC" w14:textId="77777777" w:rsidR="00B76D7B" w:rsidRPr="00B80CFD" w:rsidRDefault="00B76D7B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Все погрузочно-разгрузочные работы должны выполняться под руководством лица, ответственного за безопасное производство работ грузоподъёмными кранами, прошедшими в установленном порядке обучение и проверку знаний (аттестацию). </w:t>
      </w:r>
    </w:p>
    <w:p w14:paraId="4DE0D652" w14:textId="77777777" w:rsidR="00B76D7B" w:rsidRPr="00B80CFD" w:rsidRDefault="00B76D7B" w:rsidP="00B76D7B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Все поставляемые материалы должны быть упакованными в тару в соответствии с действующим ГОСТом, ТУ (СТО) и должны быть пригодными для безопасной строповки и перемещения грузоподъёмными механизмами.</w:t>
      </w:r>
    </w:p>
    <w:p w14:paraId="47E9577B" w14:textId="69BB1A89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должен предусмотреть установку и эксплуатацию </w:t>
      </w:r>
      <w:bookmarkStart w:id="5" w:name="_Hlk135086057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передвижных или стационарных средств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подм</w:t>
      </w:r>
      <w:bookmarkEnd w:id="5"/>
      <w:r w:rsidRPr="00B80CFD">
        <w:rPr>
          <w:rFonts w:ascii="Times New Roman" w:hAnsi="Times New Roman" w:cs="Times New Roman"/>
          <w:sz w:val="24"/>
          <w:szCs w:val="24"/>
          <w:lang w:val="ru-RU"/>
        </w:rPr>
        <w:t>ащивания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, для производства работ, на любую требуемую высоту.  Количество необходимых для производства работ средств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подмащивания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Подрядчик должен определить самостоятельно.  Все средства </w:t>
      </w:r>
      <w:proofErr w:type="spellStart"/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подмащивания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 Подрядчика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должны быть сертифицированы или иметь соответствующий паспорт.</w:t>
      </w:r>
    </w:p>
    <w:p w14:paraId="5DCDDCB4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При производстве работ Подрядчик должен применять средств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подмащивания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только заводского изготовления, находящиеся в исправном и комплектном состоянии. </w:t>
      </w:r>
    </w:p>
    <w:p w14:paraId="3D98C91F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применять самодельные средства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подмащивания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из досок, ригелей, бруса, арматуры и т. д.</w:t>
      </w:r>
    </w:p>
    <w:p w14:paraId="29687B09" w14:textId="583A3F50" w:rsidR="00D6040A" w:rsidRPr="00B80CFD" w:rsidRDefault="00D6040A" w:rsidP="00D6040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Все необходимые для производства работ приборы, оборудование, оснастка, инструменты и т.п. поставляются и обслуживаются (ремонтируются) Подрядчиком.</w:t>
      </w:r>
    </w:p>
    <w:p w14:paraId="69A22B50" w14:textId="77777777" w:rsidR="00747CE8" w:rsidRPr="00B80CFD" w:rsidRDefault="00747CE8" w:rsidP="00747C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Установить при необходимости вспомогательные конструкции для обеспечения безопасности при разрытии котлована, временных ограждений строительной площадки, ограничителей движения, знаков, информационных указателей (в т. ч. обозначение опасной зоны).</w:t>
      </w:r>
    </w:p>
    <w:p w14:paraId="2844DAC4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Предохранительные и защитные устройства: перила, ограждения, защитно-улавливающие сетки (ЗУС), защитные леса с сеткой, сетки укрытия фасадов зданий, козырьки над входами в строящееся здание, временные лестницы, щиты для закрытия проемов и ниш инженерных коммуникаций, временные двери в паркинг и в проемы первого этажа, необходимые для безопасного проведения строительных и монтажных работ и т.п. поставляются Подрядчиком. </w:t>
      </w:r>
    </w:p>
    <w:p w14:paraId="74896A84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Предохранительные и защитные устройства, которые для проведения монтажных работ необходимо снимать, в соответствии с требованиями закона об охране труда должны устанавливаться вновь (если необходимо, то и неоднократно). </w:t>
      </w:r>
    </w:p>
    <w:p w14:paraId="56C83792" w14:textId="02722B7B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своими силами и за свой счёт производит поставку, монтаж, эксплуатацию, демонтаж ограждений зоны производства работ. Подрядчик своими силами и за свой счёт производит поставку, монтаж, всех необходимых стендов и щитов для обозначения зоны производства работ, информационных стендов-плакатов охраны труда и техники безопасности, проводит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планово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инструктажи и обучение персонала. </w:t>
      </w:r>
    </w:p>
    <w:p w14:paraId="5A08D259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При изготовлении железобетонных конструкций высотой более 3 (Трёх) метров, арматуру следует устанавливать, применяя инвентарные или изготовленные по типовым проектам леса и подмости. Во избежание перегрузки лесов, подмостей и стремянок не допускается хранение на них запасов арматуры.</w:t>
      </w:r>
    </w:p>
    <w:p w14:paraId="1F7A9945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Установить и содержать в установленном порядке защитные экраны из строительных лесов (передаются Заказчику после завершения работ по договору,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для производство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монтажа фасадных конструкций) на монтажном горизонте (разрабатывается Подрядчиком по отдельному проекту, согласованному с Заказчиком). По внешней плоскости экранов закрепить специальную сетку с ячейкой не более 6 см². Высота превышения экрана над монтажным уровнем 2 - 4м.</w:t>
      </w:r>
    </w:p>
    <w:p w14:paraId="3D56A5FD" w14:textId="70FAC401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Затраты на доставку, монтаж, эксплуатацию, демонтаж, вывоз, а также возможную аренду ограждений, лесов, подмостей должны быть учтены в единичных ценах КП и отдельно оплачиваться не будут.</w:t>
      </w:r>
    </w:p>
    <w:p w14:paraId="402A9E0C" w14:textId="77777777" w:rsidR="00D6040A" w:rsidRPr="00B80CFD" w:rsidRDefault="00D6040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Все работающие на стройплощадке лица должны точно соблюдать нормы охраны труда и техники безопасности. Подрядчик несет единолично ответственность за то, чтобы все предписания по охране труда соблюдались и принимались все необходимые меры по соблюдению техники безопасности. Все действующие правоохранительные предписания и нормы по содержанию стройплощадки должны строго соблюдаться.</w:t>
      </w:r>
    </w:p>
    <w:p w14:paraId="4F22604F" w14:textId="4BF27BBD" w:rsidR="00D6040A" w:rsidRPr="00B80CFD" w:rsidRDefault="00D6040A" w:rsidP="00D6040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При несоблюдении норм по охране труда Подрядчику, за его счёт, предоставляются услуги по осуществлению необходимого контроля или необходимых мер</w:t>
      </w:r>
      <w:r w:rsidR="00747CE8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защиты.</w:t>
      </w:r>
    </w:p>
    <w:p w14:paraId="3B12E20B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При многократном нарушении техники безопасности Заказчик вправе наложить запрет на доступ на стройплощадку для персонала Подрядчика. </w:t>
      </w:r>
    </w:p>
    <w:p w14:paraId="03AB7571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самостоятельно обеспечивает выполнение противоэпидемиологических мероприятий в соответствии с законодательством РФ.</w:t>
      </w:r>
    </w:p>
    <w:p w14:paraId="043926A1" w14:textId="08E3BA73" w:rsidR="00747CE8" w:rsidRPr="00B80CFD" w:rsidRDefault="00747CE8" w:rsidP="00747CE8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Необходимо на каждом этаже обеспечить ограждение лифтовых шахт доской 50х150 сигнального цвета и табличкой (в шахту не входить опасно для жизни).</w:t>
      </w:r>
    </w:p>
    <w:p w14:paraId="237492B7" w14:textId="3E86ED76" w:rsidR="008E19EA" w:rsidRPr="00B80CFD" w:rsidRDefault="008E19EA" w:rsidP="008E19EA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5950A53A" w14:textId="6B2D67D4" w:rsidR="008E19EA" w:rsidRPr="00B80CFD" w:rsidRDefault="008E19EA" w:rsidP="008E19EA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bCs/>
          <w:sz w:val="24"/>
          <w:szCs w:val="24"/>
          <w:lang w:val="ru-RU"/>
        </w:rPr>
        <w:t>ОХРАНА ОКРУЖАЮЩЕЙ СРЕДЫ:</w:t>
      </w:r>
    </w:p>
    <w:p w14:paraId="3CDFB0E3" w14:textId="77777777" w:rsidR="008E19EA" w:rsidRPr="00B80CFD" w:rsidRDefault="008E19EA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35F355DA" w14:textId="1A3A2459" w:rsidR="00747CE8" w:rsidRPr="00B80CFD" w:rsidRDefault="00747CE8" w:rsidP="00747CE8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При производстве строительно-монтажных работ соблюдать меры по охране окружающей среды, не допускать разлива ГСМ, защитить и сохранить зелёные насаждения (деревья). </w:t>
      </w:r>
    </w:p>
    <w:p w14:paraId="7F106EDE" w14:textId="77777777" w:rsidR="00275E93" w:rsidRPr="00B80CFD" w:rsidRDefault="00275E93" w:rsidP="00275E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Подрядчик обязан в процессе производства работ не допускать повреждения каких-либо действующих инженерных сетей. Подрядчик несет ответственность за сохранность всех транзитных сетей, находящихся в зоне производства работ. Подрядчик обязан в процессе производства работ не допускать повреждения каких-либо действующих инженерных сетей. Не приступать к производству </w:t>
      </w:r>
      <w:proofErr w:type="gramStart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</w:t>
      </w:r>
      <w:proofErr w:type="gramEnd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не получив от Заказчика </w:t>
      </w:r>
      <w:proofErr w:type="spellStart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геоподоснову</w:t>
      </w:r>
      <w:proofErr w:type="spellEnd"/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сводный план инженерных сетей. В противном случае поврежденные сети подрядчик восстанавливает за свой счёт.</w:t>
      </w:r>
    </w:p>
    <w:p w14:paraId="53315A7F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Запрещается мойка машин и механизмов, а также слив ГСМ вне специально оборудованных мест. </w:t>
      </w:r>
    </w:p>
    <w:p w14:paraId="27699853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Отработанные нефтепродукты запрещается сливать на поверхность земли и в канализационную сеть.</w:t>
      </w:r>
    </w:p>
    <w:p w14:paraId="190567FE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Ремонт строительной техники на территории строительной площадки запрещен. </w:t>
      </w:r>
    </w:p>
    <w:p w14:paraId="7F734BD1" w14:textId="7C17B2B5" w:rsidR="00747CE8" w:rsidRPr="00B80CFD" w:rsidRDefault="00747CE8" w:rsidP="00747CE8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предотвращения выноса грунта и грязи колесами автотранспорта на городскую территорию, выезд транспортных средств со строительной площадки осуществлять только через пункт мойки колес, согласно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Стройгенплана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. В случае загрязнения улиц выполнить их уборку. Выполнять уборку и чистку дорог строительной площадки.</w:t>
      </w:r>
    </w:p>
    <w:p w14:paraId="255B70AC" w14:textId="77777777" w:rsidR="00747CE8" w:rsidRPr="00B80CFD" w:rsidRDefault="00747CE8" w:rsidP="00747CE8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На период действия Договора, Подрядчик осуществляет мойку/обдув колёс автотранспорта, выезжающего за территорию строительной площадки, в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не зависимости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от принадлежности автотранспорта.</w:t>
      </w:r>
    </w:p>
    <w:p w14:paraId="4F99521C" w14:textId="77777777" w:rsidR="00747CE8" w:rsidRPr="00B80CFD" w:rsidRDefault="00747CE8" w:rsidP="00747CE8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промывку лотков бетоновозов, трасс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бетоноводов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 слив остатков бетонной смеси в специальные ёмкости, с последующим вывозом (утилизацией за пределами строительной площадки) отходов и жидкости;</w:t>
      </w:r>
    </w:p>
    <w:p w14:paraId="57C848E7" w14:textId="77777777" w:rsidR="00747CE8" w:rsidRPr="00B80CFD" w:rsidRDefault="00747CE8" w:rsidP="00747CE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0CF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Выполнить мероприятий по обеспечению сохранности существующих зеленых насаждений (устройство деревянных коробов для защиты стволов деревьев).</w:t>
      </w:r>
    </w:p>
    <w:p w14:paraId="05309B3F" w14:textId="13048C2A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Заказчик оставляет за собой право, в случае некачественной уборки Подрядчиком, поручить выполнение этой работы, после письменного уведомления Подрядчика третьей фирме. В этом случае расходы безоговорочно несет Подрядчик. </w:t>
      </w:r>
    </w:p>
    <w:p w14:paraId="34C07F5A" w14:textId="77777777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случае протечки горюче-смазочных жидкостей принимать немедленные меры по предотвращению загрязнения почвенного слоя.</w:t>
      </w:r>
    </w:p>
    <w:p w14:paraId="7B488173" w14:textId="745C49FC" w:rsidR="00747CE8" w:rsidRPr="00B80CFD" w:rsidRDefault="00747CE8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период действия договора подрядчик осуществляет должное содержание объекта, территории строительной площадки.</w:t>
      </w:r>
    </w:p>
    <w:p w14:paraId="00E6EBDE" w14:textId="77777777" w:rsidR="00747CE8" w:rsidRPr="00B80CFD" w:rsidRDefault="00747CE8" w:rsidP="005A693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743FDC3E" w14:textId="6BEAA347" w:rsidR="008E19EA" w:rsidRPr="00B80CFD" w:rsidRDefault="008E19E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производстве работ Подрядчик самостоятельно осуществляет уборку и погрузку строительного и бытового мусора и отходов, образовавшихся в ходе производства работ, в том числе вспомогательных (далее ОСС),  в свой мусорный контейнер, далее осуществляет вывоз данного мусора и отходов со строительной площадки и их утилизацию с предоставлением Заказчику отчетных документов – талонов полигонов, соответствующих классам опасности отходов. Химические и другие вредные вещества, жидкие и твердые отходы, необходимо собирать в специальные емкости и утилизировать в специально предназначенные места</w:t>
      </w:r>
      <w:r w:rsidR="005D676D" w:rsidRPr="00B80CF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D676D" w:rsidRPr="00B80C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соответствии с ППМ от 27.10.2020г №1813ПП, а также согласно требованиям постановления Правительства Москвы от 26.08.2020 № 1386-ПП, </w:t>
      </w:r>
      <w:hyperlink r:id="rId8" w:history="1">
        <w:r w:rsidR="005D676D" w:rsidRPr="00B80CFD">
          <w:rPr>
            <w:rFonts w:ascii="Times New Roman" w:hAnsi="Times New Roman" w:cs="Times New Roman"/>
            <w:bCs/>
            <w:sz w:val="24"/>
            <w:szCs w:val="24"/>
            <w:lang w:val="ru-RU"/>
          </w:rPr>
          <w:t>ППМ от 26.08.2020 № 1387</w:t>
        </w:r>
      </w:hyperlink>
      <w:r w:rsidR="005D676D" w:rsidRPr="00B80CFD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55EB3924" w14:textId="77777777" w:rsidR="005D676D" w:rsidRPr="00B80CFD" w:rsidRDefault="005D676D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Отходы металлических конструкций вывозится на пункт приема и переработки</w:t>
      </w:r>
    </w:p>
    <w:p w14:paraId="3BC71819" w14:textId="3BFC0F0B" w:rsidR="005D676D" w:rsidRPr="00B80CFD" w:rsidRDefault="005D676D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металлолома.</w:t>
      </w:r>
    </w:p>
    <w:p w14:paraId="50F120EC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Уборка мусора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производится  ежедневно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88D4E0" w14:textId="77777777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Поверхности после выполнения работ передаются в чистом состоянии. Сбор строительного мусора, образующегося в результате работ Подрядчика, осуществляется Подрядчиком в течение всего дня в полипропиленовые мешки, приобретаемые Подрядчиком самостоятельно и в достаточном количестве для ежедневной уборки. В конце каждой рабочей смены Подрядчик перемещает мешки с мусором в мусорные контейнеры Подрядчика.</w:t>
      </w:r>
    </w:p>
    <w:p w14:paraId="5991C2C1" w14:textId="4A2D2E27" w:rsidR="00D6040A" w:rsidRPr="00B80CFD" w:rsidRDefault="008E19EA" w:rsidP="008E19EA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случае игнорирования обязанности по ежедневной уборке мусора Заказчик после однократного письменного предупреждения производит уборку силами сторонней фирмы с выставлением затрат Подрядчику.  Удержания производятся из следующего за инцидентом акта выполненных работ Подрядчика. Подрядчик оформляет паспорта отходов, образующихся при проведении земляных работ. Проводит регистрацию объекта образования отходов (грунты) в системе АИС «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ОССиГ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» (Заказчик предоставляет доступ в личный кабинет mos.ru, ЭЦП, подрядчик выполняет регистрацию объекта). Открыть разрешение на перевозку и утилизацию грунтов согласно технологическому регламенту по обращению с отходами (заказчик предоставляет доступ в личный кабинет mos.ru, ЭЦП, подрядчик выполняет регистрацию объекта). Обеспечение вывоза грунта, в случае возникновения при устройстве основания котлована, на специализированные полигоны, отвалы с обязательным предоставлением Заказчику отчетных документов – талонов полигонов, соответствующих классам опасности.</w:t>
      </w:r>
    </w:p>
    <w:p w14:paraId="4250666F" w14:textId="3EB4F6C2" w:rsidR="008E19EA" w:rsidRPr="00B80CFD" w:rsidRDefault="008E19EA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Оплата штрафов за отклонения от законодательства по вывозу ОСС в случае их направления Застройщику осуществляет подрядчик за свой счет. </w:t>
      </w:r>
    </w:p>
    <w:p w14:paraId="448784A3" w14:textId="77777777" w:rsidR="00577827" w:rsidRPr="00B80CFD" w:rsidRDefault="0057782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6D1FFD77" w14:textId="32128AA8" w:rsidR="006970C7" w:rsidRPr="00B80CFD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СДАЧА И ПРИЕМКА РАБОТ, ТРЕБОВАНИЯ К ОФОРМЛЕНИЮ ДОКУМЕНТОВ:</w:t>
      </w:r>
    </w:p>
    <w:p w14:paraId="0C5E201B" w14:textId="120273D1" w:rsidR="006970C7" w:rsidRPr="00B80CFD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0321E1C3" w14:textId="2529E123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766812A8" w14:textId="77777777" w:rsidR="00384E34" w:rsidRPr="00B80CFD" w:rsidRDefault="00384E34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До начала производства работ Подрядчик обязан представить комплект разрешительной документации в сброшюрованном виде в 1 экземпляре (в т.ч. выписка из реестра СРО согласно приказа №58 от 16.02.17 Ростехнадзора; уведомления о внесении сведений в Национальный реестр специалистов; оригиналы приказов на всех ответственных лиц (за производство работ, за охрану труда, за промышленную, пожарную и электробезопасность, за производство сварочных работ и т.д.) и копии заверенные должным образом удостоверений и протоколов к ним; согласованный и утвержденный Заказчиком ППР в 4-х экземплярах в бумажном виде и на электронном носителе в формате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dwg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doc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pdf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), Заявление на выдачу временных пропусков для сотрудников, списки сотрудников, списки автотранспортных средств. </w:t>
      </w:r>
    </w:p>
    <w:p w14:paraId="1A1FF7B6" w14:textId="77777777" w:rsidR="00384E34" w:rsidRPr="00B80CFD" w:rsidRDefault="00384E34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обязан принять по акту приема-передачи площадку и получить акт-допуск для производства работ.</w:t>
      </w:r>
    </w:p>
    <w:p w14:paraId="576EC749" w14:textId="77777777" w:rsidR="00384E34" w:rsidRPr="00B80CFD" w:rsidRDefault="00384E34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Все дополнительные работы Подрядчик обязан согласовывать Актами на дополнительные работы, подписанными ответственными представителями Заказчика, и Генподрядчика с исполнительными геодезическими схемами, проверенными и подписанными инженером-геодезистом Заказчика.</w:t>
      </w:r>
    </w:p>
    <w:p w14:paraId="14615E37" w14:textId="77777777" w:rsidR="00384E34" w:rsidRPr="00B80CFD" w:rsidRDefault="00384E34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28292D97" w14:textId="77777777" w:rsidR="009E6A9C" w:rsidRPr="00B80CFD" w:rsidRDefault="009E6A9C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части оформления документов подрядчик обязан:</w:t>
      </w:r>
    </w:p>
    <w:p w14:paraId="2BD5F81E" w14:textId="77777777" w:rsidR="009E6A9C" w:rsidRPr="00B80CFD" w:rsidRDefault="009E6A9C" w:rsidP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вести журналы производства работ, </w:t>
      </w:r>
    </w:p>
    <w:p w14:paraId="3C042EC2" w14:textId="77777777" w:rsidR="009E6A9C" w:rsidRPr="00B80CFD" w:rsidRDefault="009E6A9C" w:rsidP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журнал входного контроля и контроля качества получаемых деталей, материалов, изделий, конструкций и оборудования, </w:t>
      </w:r>
    </w:p>
    <w:p w14:paraId="68A70436" w14:textId="77777777" w:rsidR="009E6A9C" w:rsidRPr="00B80CFD" w:rsidRDefault="009E6A9C" w:rsidP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журнал инструктажа по охране труда и культуре производства на рабочем месте, </w:t>
      </w:r>
    </w:p>
    <w:p w14:paraId="075452DF" w14:textId="77777777" w:rsidR="009E6A9C" w:rsidRPr="00B80CFD" w:rsidRDefault="009E6A9C" w:rsidP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по пожарной безопасности </w:t>
      </w:r>
    </w:p>
    <w:p w14:paraId="4EC6BD37" w14:textId="48FBED48" w:rsidR="009E6A9C" w:rsidRPr="00B80CFD" w:rsidRDefault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-общий журнал работ;</w:t>
      </w:r>
    </w:p>
    <w:p w14:paraId="3955CC22" w14:textId="6CC59205" w:rsidR="009E6A9C" w:rsidRPr="00B80CFD" w:rsidRDefault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все возможные отступления от ПД и РД предварительно письменно согласовываются с Заказчиком и оформляются надлежащим образом в журнале авторского надзора;</w:t>
      </w:r>
    </w:p>
    <w:p w14:paraId="2B85166F" w14:textId="1DA88F19" w:rsidR="009E6A9C" w:rsidRPr="00B80CFD" w:rsidRDefault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в течении 5 календарных дней после завершения работ в календарном периоде, подгрузить в программу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Tessa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(ежемесячно) исполнительную документацию на согласование и подписание, после подписания, предоставить заказчику 2 экземпляра в бумажном виде (с электронными подписями в актах);</w:t>
      </w:r>
    </w:p>
    <w:p w14:paraId="2BBA7140" w14:textId="2A73A2D8" w:rsidR="009E6A9C" w:rsidRPr="00B80CFD" w:rsidRDefault="009E6A9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Предоставить все необходимые заключения, протоколы, паспорта, сертификаты и исследования, предусмотренных ПД, РД или нормативными требованиями.</w:t>
      </w:r>
    </w:p>
    <w:p w14:paraId="21B18855" w14:textId="32C7EC5D" w:rsidR="009E6A9C" w:rsidRPr="00B80CFD" w:rsidRDefault="009E6A9C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4CF72D5B" w14:textId="3D606A3E" w:rsidR="006970C7" w:rsidRPr="00B80CFD" w:rsidRDefault="006970C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оформляет исполнительную документацию в соответствии с нормами и требованиями, действующими на территории РФ, а также в специализированной электронной платформе с подписанием ИД усиленной ЭЦП в соответствии с требованиями Заказчика, в составе: </w:t>
      </w:r>
    </w:p>
    <w:p w14:paraId="4193D479" w14:textId="1EFEEB8A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-Акты освидетельствования скрытых работ; </w:t>
      </w:r>
    </w:p>
    <w:p w14:paraId="5F4B0CAF" w14:textId="349ED058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-Данные, полученные с контрольно-измерительных пунктов находящиеся в АИС «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ОССиГ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»;   </w:t>
      </w:r>
    </w:p>
    <w:p w14:paraId="5D327089" w14:textId="4BAB972F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-Исполнительные (геодезические) схемы; </w:t>
      </w:r>
    </w:p>
    <w:p w14:paraId="7314253D" w14:textId="10D3D067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-Фотофиксация; </w:t>
      </w:r>
    </w:p>
    <w:p w14:paraId="66E57D75" w14:textId="28EEA93B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-Журналы выполненных работ. </w:t>
      </w:r>
    </w:p>
    <w:p w14:paraId="0D0AEBB7" w14:textId="66DEFD8B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-Подрядчик обязан передать отсканированную подписанную исполнительную документацию в полном объеме в формате PDF на электронном носителе. </w:t>
      </w:r>
    </w:p>
    <w:p w14:paraId="770188C5" w14:textId="77777777" w:rsidR="006970C7" w:rsidRPr="00B80CFD" w:rsidRDefault="006970C7" w:rsidP="00F0413F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Подрядная организация при подаче выполнения до 20 числа каждого месяца обязана предоставлять полный комплект исполнительной документации в электронной виде. Комплект исполнительной документации передается по реестру.   </w:t>
      </w:r>
    </w:p>
    <w:p w14:paraId="10E8DDBD" w14:textId="4ED60814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Подрядчик обеспечивает сдачу всего комплекса выполненных работ Заказчику.</w:t>
      </w:r>
    </w:p>
    <w:p w14:paraId="508F4BFD" w14:textId="2B53621D" w:rsidR="006970C7" w:rsidRPr="00B80CFD" w:rsidRDefault="006970C7" w:rsidP="00F0413F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Подрядчик предоставляет все сертификаты, паспорта, технические отчеты и иною документацию по требованию Заказчика. Самостоятельно получить все необходимые дополнительные допуски, разрешения и согласования с административными органами и другими заинтересованными организациями.</w:t>
      </w:r>
    </w:p>
    <w:p w14:paraId="6E60C347" w14:textId="77777777" w:rsidR="006970C7" w:rsidRPr="00B80CFD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7825B172" w14:textId="77777777" w:rsidR="00384E34" w:rsidRPr="00B80CFD" w:rsidRDefault="00384E34" w:rsidP="00384E34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обязан предъявлять все виды скрытых работ ответственному представителю Заказчика, владельцам коммуникаций, попадающих в зону производства работ с оформлением актов на скрытые работы. Подрядчик обязан своевременно предъявлять выполняемые работы представителям строительного контроля и прочим заинтересованным лицам. </w:t>
      </w:r>
    </w:p>
    <w:p w14:paraId="0AC067D6" w14:textId="77777777" w:rsidR="006970C7" w:rsidRPr="00B80CFD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77A9AF61" w14:textId="77777777" w:rsidR="006970C7" w:rsidRPr="00B80CFD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56F8C02D" w14:textId="668D12E9" w:rsidR="006970C7" w:rsidRDefault="006970C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4D1B5095" w14:textId="2BEF3919" w:rsidR="00B97357" w:rsidRDefault="00B9735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136E4D2D" w14:textId="77777777" w:rsidR="00B97357" w:rsidRPr="00B80CFD" w:rsidRDefault="00B97357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</w:p>
    <w:p w14:paraId="7BF138D6" w14:textId="43BA23B5" w:rsidR="008A4278" w:rsidRPr="00B80CFD" w:rsidRDefault="008A4278" w:rsidP="008A427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lastRenderedPageBreak/>
        <w:t>ПРОЧИЕ УСЛОВИЯ:</w:t>
      </w:r>
    </w:p>
    <w:p w14:paraId="7CDB163E" w14:textId="09BB61EF" w:rsidR="008A4278" w:rsidRPr="00B80CFD" w:rsidRDefault="008A4278" w:rsidP="00FB55B2">
      <w:pPr>
        <w:pStyle w:val="a8"/>
        <w:ind w:firstLine="69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D060EC4" w14:textId="77777777" w:rsidR="00F0702F" w:rsidRPr="00B80CFD" w:rsidRDefault="000A646E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заверяет заказчика в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том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что: </w:t>
      </w:r>
    </w:p>
    <w:p w14:paraId="7C8EFDA6" w14:textId="5E20D6A3" w:rsidR="000A646E" w:rsidRPr="00B80CFD" w:rsidRDefault="00F0702F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Рабочая сила – граждане РФ или иностранцы, имеющие разрешение на работу, патенты и соответствующие уведомления в УФМС по гор. Москве; </w:t>
      </w:r>
    </w:p>
    <w:p w14:paraId="075B5A53" w14:textId="750B376A" w:rsidR="00F0702F" w:rsidRPr="00B80CFD" w:rsidRDefault="00F0702F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Подрядчиком привлекаются для участия в работах исполнители, имеющих разрешения, аттестации, свидетельства и иные документы, позволяющие осуществлять соответствующий вид деятельности;</w:t>
      </w:r>
    </w:p>
    <w:p w14:paraId="260F44D4" w14:textId="424D9FB1" w:rsidR="00224728" w:rsidRPr="00B80CFD" w:rsidRDefault="00224728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Подрядчик осуществляет надзор за соблюдением противовирусных мер согласно указам исполнительных органов власти;</w:t>
      </w:r>
    </w:p>
    <w:p w14:paraId="2FC0616A" w14:textId="543CE9E3" w:rsidR="00384E34" w:rsidRPr="00B80CFD" w:rsidRDefault="00384E34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Персонал Подрядчика зарегистрирован и застрахован согласно действующему законодательству. </w:t>
      </w:r>
    </w:p>
    <w:p w14:paraId="281DA7F0" w14:textId="73E6A7D1" w:rsidR="00384E34" w:rsidRPr="00B80CFD" w:rsidRDefault="00384E34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Персонал Подрядчика соответствует квалификации и стандарту необходимой для выполнения должностных обязанностей в рамках конкретной профессиональной деятельности, иметь необходимые документы об обучении, квалификации, аттестации или экзаменах</w:t>
      </w:r>
    </w:p>
    <w:p w14:paraId="3C860ADC" w14:textId="7E642B58" w:rsidR="00384E34" w:rsidRPr="00B80CFD" w:rsidRDefault="00384E34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Оплату любых штрафов (АТИ, МГСН, УФМС иное) за нарушения, связанные с деятельностью или бездеятельностью Подрядчика на объекте, осуществляет Подрядчик.</w:t>
      </w:r>
    </w:p>
    <w:p w14:paraId="2C9A1FBD" w14:textId="77777777" w:rsidR="00384E34" w:rsidRPr="00B80CFD" w:rsidRDefault="00384E34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06E7DAB4" w14:textId="71E167DD" w:rsidR="00873495" w:rsidRPr="00B80CFD" w:rsidRDefault="00873495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уведомлен о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том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что: лица, желающие пройти на объект:  </w:t>
      </w:r>
    </w:p>
    <w:p w14:paraId="07BDED55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предъявляют охраннику при входе/выходе на территорию объекта постоянный или разовый пропуск; </w:t>
      </w:r>
    </w:p>
    <w:p w14:paraId="1C46835D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предъявляют охраннику при въезде/выезде на территорию объекта пропуск на транспортное средство; </w:t>
      </w:r>
    </w:p>
    <w:p w14:paraId="582A4413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допускают регистрацию своих персональных данных в журнале на посту охраны и разрешают их последующую обработку; </w:t>
      </w:r>
    </w:p>
    <w:p w14:paraId="68827D11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- при въезде/выезде на территорию объекта предъявляют к осмотру транспортное средство (в случае соответствующего указания охранника); </w:t>
      </w:r>
    </w:p>
    <w:p w14:paraId="7104F227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предъявляют к осмотру имущество (при входе/выходе и при въезде/выезде) и т.д.</w:t>
      </w:r>
    </w:p>
    <w:p w14:paraId="65CAC178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- допускается вынос или вывоз материальных ценностей по служебной записке, согласованной с руководителем объекта (второй экземпляр остается у охранника).</w:t>
      </w:r>
    </w:p>
    <w:p w14:paraId="592BF877" w14:textId="77777777" w:rsidR="00873495" w:rsidRPr="00B80CFD" w:rsidRDefault="00873495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</w:p>
    <w:p w14:paraId="1B2D434E" w14:textId="6C008F32" w:rsidR="003324AA" w:rsidRPr="00B80CFD" w:rsidRDefault="003324AA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оферту</w:t>
      </w:r>
      <w:r w:rsidR="00F0702F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подрядчика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включена стоимость всех работ и затрат, в том числе прямо не упомянутых, но необходимых для выполнения работ согласно рабочей документации (раздел «Проектная документация» настоящего технического задания) и настоящему техническому заданию.</w:t>
      </w:r>
    </w:p>
    <w:p w14:paraId="48F8AB5A" w14:textId="77777777" w:rsidR="00F0702F" w:rsidRPr="00B80CFD" w:rsidRDefault="00F0702F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Закрытие выполненных работ производится в соответствии с условиями договора ежемесячно, на основании подтвержденных объемов работ;</w:t>
      </w:r>
    </w:p>
    <w:p w14:paraId="327BC6A7" w14:textId="77777777" w:rsidR="003324AA" w:rsidRPr="00B80CFD" w:rsidRDefault="003324AA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обязан своевременно предоставлять Заказчику полный комплект исполнительной документации (в т.ч. КС-2, КС-3 завизированные и проштампованные начальником строительства и представителем службы технадзора; исполнительные схемы завизированные подписью ответственных лиц Подрядчика и подписью геодезиста Заказчика;  акты освидетельствования скрытых работ; акт освидетельствования ответственных конструкций; журнал работ, журнал входного учета и контроля качества материалов, специальные журналы (при необходимости); оригиналы документов качества, паспортов и сертификатов на применяемые материалы; оригиналы заключений по результатам лабораторных испытаний материалов и выполненных работ, проведенных независимой лабораторией в соответствии с НД, справка об утилизации грунта и т.д.) в сброшюрованном виде, в 4-х экземплярах, а также на электронном носителе в формате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dwg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doc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exсel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pdf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со всеми подписями и с реестром к моменту сдачи-приемки работ.</w:t>
      </w:r>
    </w:p>
    <w:p w14:paraId="38FBFBDC" w14:textId="77777777" w:rsidR="00393E24" w:rsidRPr="00B80CFD" w:rsidRDefault="00393E24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lastRenderedPageBreak/>
        <w:t>В обязанности Подрядчика входит предоставление еженедельных отчетов о выполненных работах ответственному производителю работ Заказчика по форме недельно-суточного задания, выдаваемого Заказчиком в соответствии с графиком производства работ.</w:t>
      </w:r>
    </w:p>
    <w:p w14:paraId="35F9F154" w14:textId="77777777" w:rsidR="00393E24" w:rsidRPr="00B80CFD" w:rsidRDefault="00393E24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Подрядчик обязан предоставлять Заказчику по первому требованию, в сроки, обозначенные начальником строительства, </w:t>
      </w:r>
      <w:proofErr w:type="gram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необходимые данные</w:t>
      </w:r>
      <w:proofErr w:type="gramEnd"/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связанные с его деятельностью на объекте. </w:t>
      </w:r>
    </w:p>
    <w:p w14:paraId="50ABE527" w14:textId="77777777" w:rsidR="00393E24" w:rsidRPr="00B80CFD" w:rsidRDefault="00393E24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В виду стесненности объекта, при работе со смежными организациями, Подрядчики должны ежедневно согласовывать на объекте план работ с другими Подрядчиками с участием Заказчика.</w:t>
      </w:r>
    </w:p>
    <w:p w14:paraId="7F75A154" w14:textId="5036B40C" w:rsidR="00791912" w:rsidRPr="00B80CFD" w:rsidRDefault="00791912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Подрядчик должен обеспечить соблюдение правил действующего внутриобъектового и контрольно-пропускного режима, а также не допускать при выполнении работ нанесение вреда жизни, здоровью и имуществу третьих лиц, находящихся в здании и на территории.</w:t>
      </w:r>
    </w:p>
    <w:p w14:paraId="468E9071" w14:textId="12F21AC2" w:rsidR="000E2619" w:rsidRPr="00B80CFD" w:rsidRDefault="000E2619" w:rsidP="00FC385C">
      <w:pPr>
        <w:pStyle w:val="a8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02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>Электронный пропуска (при наличии КПП с турникетом и СКУД)</w:t>
      </w:r>
      <w:r w:rsidR="000A646E"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 получить у Заказчика</w:t>
      </w: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: не передавать 3-м лицам. Факт утеря/передача штраф - 5 000р. По окончании работ, при переводе на другой объект сдать пропуск в ЧОП Заказчика. </w:t>
      </w:r>
    </w:p>
    <w:p w14:paraId="263F5C90" w14:textId="77777777" w:rsidR="00CB5247" w:rsidRPr="00B80CFD" w:rsidRDefault="00CB5247" w:rsidP="00FC385C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80CFD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оплачивать штрафы ОАТИ, </w:t>
      </w:r>
      <w:proofErr w:type="spellStart"/>
      <w:r w:rsidRPr="00B80CFD">
        <w:rPr>
          <w:rFonts w:ascii="Times New Roman" w:hAnsi="Times New Roman" w:cs="Times New Roman"/>
          <w:sz w:val="24"/>
          <w:szCs w:val="24"/>
          <w:lang w:val="ru-RU"/>
        </w:rPr>
        <w:t>Мосгосстройнадзора</w:t>
      </w:r>
      <w:proofErr w:type="spellEnd"/>
      <w:r w:rsidRPr="00B80CFD">
        <w:rPr>
          <w:rFonts w:ascii="Times New Roman" w:hAnsi="Times New Roman" w:cs="Times New Roman"/>
          <w:sz w:val="24"/>
          <w:szCs w:val="24"/>
          <w:lang w:val="ru-RU"/>
        </w:rPr>
        <w:t>, ГИБДД и других контролирующих организаций, в случае выявления нарушений при производстве работ, а также устранять эти нарушения. Самостоятельно получает для производства работ все необходимые допуски, разрешения и согласования с административными органами, в том числе ГИБДД.</w:t>
      </w:r>
    </w:p>
    <w:p w14:paraId="63253A6D" w14:textId="77777777" w:rsidR="00CB5247" w:rsidRPr="00B80CFD" w:rsidRDefault="00CB5247" w:rsidP="00F04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14:paraId="7E1D492D" w14:textId="795CD5DD" w:rsidR="0082530D" w:rsidRPr="00B80CFD" w:rsidRDefault="0082530D" w:rsidP="005D0C55">
      <w:pPr>
        <w:pStyle w:val="a8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14:paraId="1D6FCE61" w14:textId="654D2D3D" w:rsidR="00064D21" w:rsidRPr="00B80CFD" w:rsidRDefault="00064D21" w:rsidP="005D0C5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39E1E2A8" w14:textId="603D8A74" w:rsidR="003B0ADD" w:rsidRPr="00B80CFD" w:rsidRDefault="003B0ADD" w:rsidP="005D0C55">
      <w:pPr>
        <w:pStyle w:val="ac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eastAsia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eastAsia="ru-RU"/>
        </w:rPr>
        <w:t>Подписи:</w:t>
      </w:r>
    </w:p>
    <w:p w14:paraId="29C11A0E" w14:textId="77777777" w:rsidR="003B0ADD" w:rsidRPr="00B80CFD" w:rsidRDefault="003B0ADD" w:rsidP="005D0C5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val="ru-RU"/>
        </w:rPr>
      </w:pPr>
    </w:p>
    <w:p w14:paraId="37ADE7BA" w14:textId="17E0A588" w:rsidR="00FA1EBC" w:rsidRPr="00B80CFD" w:rsidRDefault="00FA1EBC" w:rsidP="005D0C55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Утверждаю:</w:t>
      </w:r>
    </w:p>
    <w:p w14:paraId="5677D976" w14:textId="4F6EE5A5" w:rsidR="00D83D36" w:rsidRPr="00B80CFD" w:rsidRDefault="00FA1EBC" w:rsidP="005A693E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 xml:space="preserve">ЗАКАЗЧИК </w:t>
      </w:r>
      <w:r w:rsidR="005C4A41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_____________________________</w:t>
      </w:r>
      <w:r w:rsidR="00D83D36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val="ru-RU"/>
        </w:rPr>
        <w:t xml:space="preserve">   _____</w:t>
      </w:r>
      <w:r w:rsidR="008511F9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val="ru-RU"/>
        </w:rPr>
        <w:t>_____________</w:t>
      </w:r>
      <w:r w:rsidR="00D83D36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val="ru-RU"/>
        </w:rPr>
        <w:t>_/</w:t>
      </w:r>
      <w:r w:rsidR="005C4A41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_____________</w:t>
      </w:r>
      <w:r w:rsidR="00D83D36"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/</w:t>
      </w:r>
    </w:p>
    <w:p w14:paraId="2EF73089" w14:textId="03C499B7" w:rsidR="00172B7A" w:rsidRPr="00B80CFD" w:rsidRDefault="00172B7A" w:rsidP="005D0C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30425A92" w14:textId="63929CA5" w:rsidR="00FA1EBC" w:rsidRPr="00B80CFD" w:rsidRDefault="00FA1EBC" w:rsidP="00FA1EB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Согласовано:</w:t>
      </w:r>
    </w:p>
    <w:p w14:paraId="2849BF73" w14:textId="0BAC6EBF" w:rsidR="00FA1EBC" w:rsidRPr="006D1541" w:rsidRDefault="00FA1EBC" w:rsidP="005D0C5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ПОДРЯДЧИК_________</w:t>
      </w: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u w:val="single"/>
          <w:lang w:val="ru-RU"/>
        </w:rPr>
        <w:t xml:space="preserve">                                          ___________________/</w:t>
      </w:r>
      <w:r w:rsidRPr="00B80C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u-RU"/>
        </w:rPr>
        <w:t>_____________/</w:t>
      </w:r>
    </w:p>
    <w:sectPr w:rsidR="00FA1EBC" w:rsidRPr="006D1541" w:rsidSect="0032392B">
      <w:footerReference w:type="default" r:id="rId9"/>
      <w:pgSz w:w="11905" w:h="16837"/>
      <w:pgMar w:top="737" w:right="794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61A8A" w14:textId="77777777" w:rsidR="00CB70B2" w:rsidRDefault="00CB70B2">
      <w:pPr>
        <w:spacing w:after="0" w:line="240" w:lineRule="auto"/>
      </w:pPr>
      <w:r>
        <w:separator/>
      </w:r>
    </w:p>
  </w:endnote>
  <w:endnote w:type="continuationSeparator" w:id="0">
    <w:p w14:paraId="1DB81892" w14:textId="77777777" w:rsidR="00CB70B2" w:rsidRDefault="00CB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2875" w14:textId="77777777" w:rsidR="006948B8" w:rsidRDefault="00B02E6E">
    <w:r>
      <w:fldChar w:fldCharType="begin"/>
    </w:r>
    <w:r>
      <w:instrText>PAGE</w:instrText>
    </w:r>
    <w:r>
      <w:fldChar w:fldCharType="separate"/>
    </w:r>
    <w:r w:rsidR="00095CC6">
      <w:rPr>
        <w:noProof/>
      </w:rPr>
      <w:t>2</w:t>
    </w:r>
    <w:r>
      <w:fldChar w:fldCharType="end"/>
    </w:r>
    <w:r>
      <w:t xml:space="preserve"> / </w:t>
    </w:r>
    <w:r>
      <w:fldChar w:fldCharType="begin"/>
    </w:r>
    <w:r>
      <w:instrText>NUMPAGES</w:instrText>
    </w:r>
    <w:r>
      <w:fldChar w:fldCharType="separate"/>
    </w:r>
    <w:r w:rsidR="00095CC6">
      <w:rPr>
        <w:noProof/>
      </w:rPr>
      <w:t>3</w:t>
    </w:r>
    <w:r>
      <w:fldChar w:fldCharType="end"/>
    </w:r>
  </w:p>
  <w:p w14:paraId="10AAEDDE" w14:textId="77777777" w:rsidR="006948B8" w:rsidRDefault="006948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76C0" w14:textId="77777777" w:rsidR="00CB70B2" w:rsidRDefault="00CB70B2">
      <w:pPr>
        <w:spacing w:after="0" w:line="240" w:lineRule="auto"/>
      </w:pPr>
      <w:r>
        <w:separator/>
      </w:r>
    </w:p>
  </w:footnote>
  <w:footnote w:type="continuationSeparator" w:id="0">
    <w:p w14:paraId="4FC9B83D" w14:textId="77777777" w:rsidR="00CB70B2" w:rsidRDefault="00CB7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12EC"/>
    <w:multiLevelType w:val="multilevel"/>
    <w:tmpl w:val="F6D011C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6576EC"/>
    <w:multiLevelType w:val="hybridMultilevel"/>
    <w:tmpl w:val="18E43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0067"/>
    <w:multiLevelType w:val="multilevel"/>
    <w:tmpl w:val="7A383F7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3" w15:restartNumberingAfterBreak="0">
    <w:nsid w:val="110E68B1"/>
    <w:multiLevelType w:val="hybridMultilevel"/>
    <w:tmpl w:val="785C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432A9"/>
    <w:multiLevelType w:val="multilevel"/>
    <w:tmpl w:val="7726844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FDB5751"/>
    <w:multiLevelType w:val="multilevel"/>
    <w:tmpl w:val="7A383F7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6" w15:restartNumberingAfterBreak="0">
    <w:nsid w:val="262D3C52"/>
    <w:multiLevelType w:val="hybridMultilevel"/>
    <w:tmpl w:val="8C9233BC"/>
    <w:lvl w:ilvl="0" w:tplc="451C97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4AE75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EC00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CAEE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4D6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D685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6C79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3469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D051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57989"/>
    <w:multiLevelType w:val="hybridMultilevel"/>
    <w:tmpl w:val="A740F0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D42103"/>
    <w:multiLevelType w:val="hybridMultilevel"/>
    <w:tmpl w:val="80C6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45CB"/>
    <w:multiLevelType w:val="hybridMultilevel"/>
    <w:tmpl w:val="AAE0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A17C7"/>
    <w:multiLevelType w:val="multilevel"/>
    <w:tmpl w:val="F6D011C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EC9583A"/>
    <w:multiLevelType w:val="hybridMultilevel"/>
    <w:tmpl w:val="F5D2356C"/>
    <w:lvl w:ilvl="0" w:tplc="DE16A93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F7EEE"/>
    <w:multiLevelType w:val="multilevel"/>
    <w:tmpl w:val="7A383F7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3" w15:restartNumberingAfterBreak="0">
    <w:nsid w:val="5A0E0EC3"/>
    <w:multiLevelType w:val="hybridMultilevel"/>
    <w:tmpl w:val="F64A09C0"/>
    <w:lvl w:ilvl="0" w:tplc="4B30D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A0C2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EDC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9449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C70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5C12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4402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5632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125C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A33F6"/>
    <w:multiLevelType w:val="hybridMultilevel"/>
    <w:tmpl w:val="4836D6DC"/>
    <w:lvl w:ilvl="0" w:tplc="6908E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CEE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0F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45A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24E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D67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482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DE9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6A7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F895654"/>
    <w:multiLevelType w:val="multilevel"/>
    <w:tmpl w:val="F6D011C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60724F14"/>
    <w:multiLevelType w:val="hybridMultilevel"/>
    <w:tmpl w:val="E462479C"/>
    <w:lvl w:ilvl="0" w:tplc="B0624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E88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C3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BC3D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D01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941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2B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DE2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B42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7CD02F0"/>
    <w:multiLevelType w:val="multilevel"/>
    <w:tmpl w:val="7A383F7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8" w15:restartNumberingAfterBreak="0">
    <w:nsid w:val="6C176BAD"/>
    <w:multiLevelType w:val="multilevel"/>
    <w:tmpl w:val="307A2BD4"/>
    <w:lvl w:ilvl="0">
      <w:start w:val="2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7504706F"/>
    <w:multiLevelType w:val="hybridMultilevel"/>
    <w:tmpl w:val="A3CC6DE8"/>
    <w:lvl w:ilvl="0" w:tplc="78EA2E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7"/>
  </w:num>
  <w:num w:numId="5">
    <w:abstractNumId w:val="18"/>
  </w:num>
  <w:num w:numId="6">
    <w:abstractNumId w:val="9"/>
  </w:num>
  <w:num w:numId="7">
    <w:abstractNumId w:val="3"/>
  </w:num>
  <w:num w:numId="8">
    <w:abstractNumId w:val="11"/>
  </w:num>
  <w:num w:numId="9">
    <w:abstractNumId w:val="16"/>
  </w:num>
  <w:num w:numId="10">
    <w:abstractNumId w:val="10"/>
  </w:num>
  <w:num w:numId="11">
    <w:abstractNumId w:val="14"/>
  </w:num>
  <w:num w:numId="12">
    <w:abstractNumId w:val="12"/>
  </w:num>
  <w:num w:numId="13">
    <w:abstractNumId w:val="13"/>
  </w:num>
  <w:num w:numId="14">
    <w:abstractNumId w:val="6"/>
  </w:num>
  <w:num w:numId="15">
    <w:abstractNumId w:val="0"/>
  </w:num>
  <w:num w:numId="16">
    <w:abstractNumId w:val="4"/>
  </w:num>
  <w:num w:numId="17">
    <w:abstractNumId w:val="5"/>
  </w:num>
  <w:num w:numId="18">
    <w:abstractNumId w:val="1"/>
  </w:num>
  <w:num w:numId="19">
    <w:abstractNumId w:val="17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Зольников Михаил Александрович">
    <w15:presenceInfo w15:providerId="AD" w15:userId="S-1-5-21-551888299-3078463796-3314076131-1929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B8"/>
    <w:rsid w:val="00002B02"/>
    <w:rsid w:val="00031046"/>
    <w:rsid w:val="00033905"/>
    <w:rsid w:val="00047A0A"/>
    <w:rsid w:val="00064D21"/>
    <w:rsid w:val="00066549"/>
    <w:rsid w:val="00080DA8"/>
    <w:rsid w:val="00095CC6"/>
    <w:rsid w:val="000A646E"/>
    <w:rsid w:val="000B5F26"/>
    <w:rsid w:val="000C2BAB"/>
    <w:rsid w:val="000C6C7F"/>
    <w:rsid w:val="000D6AC6"/>
    <w:rsid w:val="000E2482"/>
    <w:rsid w:val="000E2619"/>
    <w:rsid w:val="00111059"/>
    <w:rsid w:val="001117E5"/>
    <w:rsid w:val="001379A2"/>
    <w:rsid w:val="0015711D"/>
    <w:rsid w:val="00171644"/>
    <w:rsid w:val="00172201"/>
    <w:rsid w:val="00172B7A"/>
    <w:rsid w:val="001808A1"/>
    <w:rsid w:val="00190296"/>
    <w:rsid w:val="00190949"/>
    <w:rsid w:val="001C74D8"/>
    <w:rsid w:val="001D3348"/>
    <w:rsid w:val="001F37FA"/>
    <w:rsid w:val="002017E3"/>
    <w:rsid w:val="00212339"/>
    <w:rsid w:val="00223169"/>
    <w:rsid w:val="00223F76"/>
    <w:rsid w:val="00224728"/>
    <w:rsid w:val="00224AE5"/>
    <w:rsid w:val="00230FD2"/>
    <w:rsid w:val="00242C9E"/>
    <w:rsid w:val="002472FA"/>
    <w:rsid w:val="00275E93"/>
    <w:rsid w:val="00285EEB"/>
    <w:rsid w:val="0028626E"/>
    <w:rsid w:val="002A5DEE"/>
    <w:rsid w:val="002B378B"/>
    <w:rsid w:val="002B732B"/>
    <w:rsid w:val="002C013C"/>
    <w:rsid w:val="002D0DF6"/>
    <w:rsid w:val="002E3099"/>
    <w:rsid w:val="002F074E"/>
    <w:rsid w:val="00313190"/>
    <w:rsid w:val="0032392B"/>
    <w:rsid w:val="0032600E"/>
    <w:rsid w:val="003324AA"/>
    <w:rsid w:val="0035152A"/>
    <w:rsid w:val="00352C5A"/>
    <w:rsid w:val="0035732E"/>
    <w:rsid w:val="00361CC0"/>
    <w:rsid w:val="00363C90"/>
    <w:rsid w:val="00384E34"/>
    <w:rsid w:val="00393E24"/>
    <w:rsid w:val="003A0DD8"/>
    <w:rsid w:val="003A6AE0"/>
    <w:rsid w:val="003B0ADD"/>
    <w:rsid w:val="003B6D6B"/>
    <w:rsid w:val="003C0878"/>
    <w:rsid w:val="003D71C1"/>
    <w:rsid w:val="003E5F23"/>
    <w:rsid w:val="0040464A"/>
    <w:rsid w:val="004050A3"/>
    <w:rsid w:val="00413998"/>
    <w:rsid w:val="00434920"/>
    <w:rsid w:val="00444B16"/>
    <w:rsid w:val="00454CA3"/>
    <w:rsid w:val="00457876"/>
    <w:rsid w:val="00480A3F"/>
    <w:rsid w:val="004B12BD"/>
    <w:rsid w:val="004B6F18"/>
    <w:rsid w:val="004D567E"/>
    <w:rsid w:val="004D5DDE"/>
    <w:rsid w:val="00526851"/>
    <w:rsid w:val="00527D0D"/>
    <w:rsid w:val="005309BE"/>
    <w:rsid w:val="0056502A"/>
    <w:rsid w:val="005658C5"/>
    <w:rsid w:val="00566DB0"/>
    <w:rsid w:val="005758E5"/>
    <w:rsid w:val="005771E1"/>
    <w:rsid w:val="00577827"/>
    <w:rsid w:val="0059187A"/>
    <w:rsid w:val="00597238"/>
    <w:rsid w:val="005A693E"/>
    <w:rsid w:val="005C4A41"/>
    <w:rsid w:val="005D0C55"/>
    <w:rsid w:val="005D676D"/>
    <w:rsid w:val="005E1F9D"/>
    <w:rsid w:val="005E3EE8"/>
    <w:rsid w:val="005E4CBE"/>
    <w:rsid w:val="005F5BBA"/>
    <w:rsid w:val="005F71FA"/>
    <w:rsid w:val="006242ED"/>
    <w:rsid w:val="00635830"/>
    <w:rsid w:val="00637AF9"/>
    <w:rsid w:val="006521B0"/>
    <w:rsid w:val="00661474"/>
    <w:rsid w:val="00664E81"/>
    <w:rsid w:val="00672897"/>
    <w:rsid w:val="0069049B"/>
    <w:rsid w:val="006948B8"/>
    <w:rsid w:val="006970C7"/>
    <w:rsid w:val="006B57FE"/>
    <w:rsid w:val="006C545B"/>
    <w:rsid w:val="006C5E69"/>
    <w:rsid w:val="006D1541"/>
    <w:rsid w:val="006F4738"/>
    <w:rsid w:val="006F537D"/>
    <w:rsid w:val="006F7322"/>
    <w:rsid w:val="00701865"/>
    <w:rsid w:val="00701D5D"/>
    <w:rsid w:val="00705E48"/>
    <w:rsid w:val="007178F2"/>
    <w:rsid w:val="007272D3"/>
    <w:rsid w:val="007466CB"/>
    <w:rsid w:val="00747CE8"/>
    <w:rsid w:val="007660FA"/>
    <w:rsid w:val="00770106"/>
    <w:rsid w:val="00791912"/>
    <w:rsid w:val="007B0243"/>
    <w:rsid w:val="007C12FE"/>
    <w:rsid w:val="007E0ADC"/>
    <w:rsid w:val="007E1DF1"/>
    <w:rsid w:val="007F209A"/>
    <w:rsid w:val="00805072"/>
    <w:rsid w:val="0082530D"/>
    <w:rsid w:val="00835AF5"/>
    <w:rsid w:val="00846736"/>
    <w:rsid w:val="008511F9"/>
    <w:rsid w:val="00862C87"/>
    <w:rsid w:val="00873495"/>
    <w:rsid w:val="00895FD7"/>
    <w:rsid w:val="008A4278"/>
    <w:rsid w:val="008B121A"/>
    <w:rsid w:val="008B3D9E"/>
    <w:rsid w:val="008D176F"/>
    <w:rsid w:val="008E19EA"/>
    <w:rsid w:val="008E2260"/>
    <w:rsid w:val="008E3984"/>
    <w:rsid w:val="008E7328"/>
    <w:rsid w:val="008F18A0"/>
    <w:rsid w:val="008F48A3"/>
    <w:rsid w:val="008F51C6"/>
    <w:rsid w:val="00970486"/>
    <w:rsid w:val="009837C2"/>
    <w:rsid w:val="0099563C"/>
    <w:rsid w:val="009C2FA0"/>
    <w:rsid w:val="009D45B2"/>
    <w:rsid w:val="009E6A9C"/>
    <w:rsid w:val="009F0582"/>
    <w:rsid w:val="009F0639"/>
    <w:rsid w:val="009F5345"/>
    <w:rsid w:val="00A4736D"/>
    <w:rsid w:val="00A50DBF"/>
    <w:rsid w:val="00A56A3B"/>
    <w:rsid w:val="00A8174C"/>
    <w:rsid w:val="00A87169"/>
    <w:rsid w:val="00A9294E"/>
    <w:rsid w:val="00AA4EFE"/>
    <w:rsid w:val="00AB5BDC"/>
    <w:rsid w:val="00AE04C6"/>
    <w:rsid w:val="00AF0479"/>
    <w:rsid w:val="00B02E6E"/>
    <w:rsid w:val="00B12D05"/>
    <w:rsid w:val="00B34C22"/>
    <w:rsid w:val="00B6101B"/>
    <w:rsid w:val="00B6447F"/>
    <w:rsid w:val="00B6711A"/>
    <w:rsid w:val="00B76D7B"/>
    <w:rsid w:val="00B80CFD"/>
    <w:rsid w:val="00B84358"/>
    <w:rsid w:val="00B97357"/>
    <w:rsid w:val="00BA1CB1"/>
    <w:rsid w:val="00BA5547"/>
    <w:rsid w:val="00BB53C6"/>
    <w:rsid w:val="00BC137F"/>
    <w:rsid w:val="00BC3875"/>
    <w:rsid w:val="00BC6016"/>
    <w:rsid w:val="00C06685"/>
    <w:rsid w:val="00C743B0"/>
    <w:rsid w:val="00C75D42"/>
    <w:rsid w:val="00CA2A2D"/>
    <w:rsid w:val="00CB5247"/>
    <w:rsid w:val="00CB70B2"/>
    <w:rsid w:val="00CC41E8"/>
    <w:rsid w:val="00CF7174"/>
    <w:rsid w:val="00D0323A"/>
    <w:rsid w:val="00D47653"/>
    <w:rsid w:val="00D6040A"/>
    <w:rsid w:val="00D624B0"/>
    <w:rsid w:val="00D73061"/>
    <w:rsid w:val="00D83D36"/>
    <w:rsid w:val="00DC4648"/>
    <w:rsid w:val="00DC6C1D"/>
    <w:rsid w:val="00DD4276"/>
    <w:rsid w:val="00DD7C6F"/>
    <w:rsid w:val="00DF2297"/>
    <w:rsid w:val="00DF433D"/>
    <w:rsid w:val="00DF75E6"/>
    <w:rsid w:val="00E06AA6"/>
    <w:rsid w:val="00E26C7A"/>
    <w:rsid w:val="00E6661B"/>
    <w:rsid w:val="00E900F5"/>
    <w:rsid w:val="00EA5468"/>
    <w:rsid w:val="00EB21A8"/>
    <w:rsid w:val="00ED7D6C"/>
    <w:rsid w:val="00EE7A39"/>
    <w:rsid w:val="00F0413F"/>
    <w:rsid w:val="00F05BA7"/>
    <w:rsid w:val="00F0702F"/>
    <w:rsid w:val="00F10215"/>
    <w:rsid w:val="00F21EA0"/>
    <w:rsid w:val="00F31D5D"/>
    <w:rsid w:val="00F637AF"/>
    <w:rsid w:val="00F646C0"/>
    <w:rsid w:val="00F74CD7"/>
    <w:rsid w:val="00F76A69"/>
    <w:rsid w:val="00F96F8E"/>
    <w:rsid w:val="00FA1EBC"/>
    <w:rsid w:val="00FB1498"/>
    <w:rsid w:val="00FB55B2"/>
    <w:rsid w:val="00FC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E92E2"/>
  <w15:docId w15:val="{E30DFDBD-6EA8-41AB-A954-97EE147BC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2862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862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6F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4738"/>
  </w:style>
  <w:style w:type="paragraph" w:styleId="a6">
    <w:name w:val="footer"/>
    <w:basedOn w:val="a"/>
    <w:link w:val="a7"/>
    <w:uiPriority w:val="99"/>
    <w:unhideWhenUsed/>
    <w:rsid w:val="006F4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4738"/>
  </w:style>
  <w:style w:type="paragraph" w:styleId="a8">
    <w:name w:val="List Paragraph"/>
    <w:aliases w:val="Абзац списка1"/>
    <w:basedOn w:val="a"/>
    <w:link w:val="a9"/>
    <w:uiPriority w:val="34"/>
    <w:qFormat/>
    <w:rsid w:val="005658C5"/>
    <w:pPr>
      <w:ind w:left="720"/>
      <w:contextualSpacing/>
    </w:pPr>
  </w:style>
  <w:style w:type="paragraph" w:styleId="aa">
    <w:name w:val="Body Text"/>
    <w:basedOn w:val="a"/>
    <w:link w:val="ab"/>
    <w:unhideWhenUsed/>
    <w:rsid w:val="00064D21"/>
    <w:pPr>
      <w:spacing w:after="0" w:line="240" w:lineRule="auto"/>
      <w:ind w:right="-34"/>
    </w:pPr>
    <w:rPr>
      <w:rFonts w:ascii="Times New Roman" w:eastAsia="Times New Roman" w:hAnsi="Times New Roman" w:cs="Times New Roman"/>
      <w:b/>
      <w:sz w:val="24"/>
      <w:szCs w:val="24"/>
      <w:lang w:val="ru-RU"/>
    </w:rPr>
  </w:style>
  <w:style w:type="character" w:customStyle="1" w:styleId="ab">
    <w:name w:val="Основной текст Знак"/>
    <w:basedOn w:val="a0"/>
    <w:link w:val="aa"/>
    <w:rsid w:val="00064D21"/>
    <w:rPr>
      <w:rFonts w:ascii="Times New Roman" w:eastAsia="Times New Roman" w:hAnsi="Times New Roman" w:cs="Times New Roman"/>
      <w:b/>
      <w:sz w:val="24"/>
      <w:szCs w:val="24"/>
      <w:lang w:val="ru-RU"/>
    </w:rPr>
  </w:style>
  <w:style w:type="paragraph" w:styleId="ac">
    <w:name w:val="No Spacing"/>
    <w:uiPriority w:val="1"/>
    <w:qFormat/>
    <w:rsid w:val="0082530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d">
    <w:name w:val="Hyperlink"/>
    <w:basedOn w:val="a0"/>
    <w:uiPriority w:val="99"/>
    <w:semiHidden/>
    <w:unhideWhenUsed/>
    <w:rsid w:val="00111059"/>
    <w:rPr>
      <w:color w:val="0000FF"/>
      <w:u w:val="single"/>
    </w:rPr>
  </w:style>
  <w:style w:type="paragraph" w:customStyle="1" w:styleId="Default">
    <w:name w:val="Default"/>
    <w:rsid w:val="00457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ConsPlusNormal">
    <w:name w:val="ConsPlusNormal"/>
    <w:rsid w:val="004B6F18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val="ru-RU"/>
    </w:rPr>
  </w:style>
  <w:style w:type="paragraph" w:styleId="ae">
    <w:name w:val="Normal (Web)"/>
    <w:basedOn w:val="a"/>
    <w:uiPriority w:val="99"/>
    <w:semiHidden/>
    <w:unhideWhenUsed/>
    <w:rsid w:val="00CC4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9">
    <w:name w:val="Абзац списка Знак"/>
    <w:aliases w:val="Абзац списка1 Знак"/>
    <w:link w:val="a8"/>
    <w:uiPriority w:val="34"/>
    <w:locked/>
    <w:rsid w:val="00212339"/>
  </w:style>
  <w:style w:type="paragraph" w:customStyle="1" w:styleId="APEX">
    <w:name w:val="APEX Обычный текст"/>
    <w:link w:val="APEX0"/>
    <w:qFormat/>
    <w:rsid w:val="00D6040A"/>
    <w:pPr>
      <w:widowControl w:val="0"/>
      <w:suppressLineNumbers/>
      <w:spacing w:before="120" w:after="0" w:line="360" w:lineRule="auto"/>
      <w:ind w:firstLine="567"/>
      <w:jc w:val="both"/>
    </w:pPr>
    <w:rPr>
      <w:rFonts w:ascii="Trebuchet MS" w:eastAsia="Calibri" w:hAnsi="Trebuchet MS" w:cs="Times New Roman"/>
      <w:bCs/>
      <w:w w:val="75"/>
      <w:sz w:val="22"/>
      <w:szCs w:val="22"/>
      <w:lang w:val="ru-RU" w:eastAsia="en-US"/>
    </w:rPr>
  </w:style>
  <w:style w:type="character" w:customStyle="1" w:styleId="APEX0">
    <w:name w:val="APEX Обычный текст Знак"/>
    <w:link w:val="APEX"/>
    <w:rsid w:val="00D6040A"/>
    <w:rPr>
      <w:rFonts w:ascii="Trebuchet MS" w:eastAsia="Calibri" w:hAnsi="Trebuchet MS" w:cs="Times New Roman"/>
      <w:bCs/>
      <w:w w:val="75"/>
      <w:sz w:val="22"/>
      <w:szCs w:val="22"/>
      <w:lang w:val="ru-RU" w:eastAsia="en-US"/>
    </w:rPr>
  </w:style>
  <w:style w:type="paragraph" w:styleId="af">
    <w:name w:val="annotation text"/>
    <w:basedOn w:val="a"/>
    <w:link w:val="af0"/>
    <w:uiPriority w:val="99"/>
    <w:semiHidden/>
    <w:unhideWhenUsed/>
    <w:rsid w:val="008E19EA"/>
    <w:pPr>
      <w:spacing w:after="0" w:line="240" w:lineRule="auto"/>
    </w:pPr>
    <w:rPr>
      <w:rFonts w:ascii="Verdana" w:eastAsia="Verdana" w:hAnsi="Verdana" w:cs="Verdana"/>
      <w:lang w:val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E19EA"/>
    <w:rPr>
      <w:rFonts w:ascii="Verdana" w:eastAsia="Verdana" w:hAnsi="Verdana" w:cs="Verdan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2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9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oi.mos.ru/uploads/media/file/0002/68/8f3113e0e7cefe08aefd60dd4e4db98bbcc3055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bin" Target="_embedded/ole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010B-45AB-4894-BF26-7350E7B5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15</Pages>
  <Words>6718</Words>
  <Characters>38295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договора дарения имущества, заключаемого между юридическими лицами</vt:lpstr>
    </vt:vector>
  </TitlesOfParts>
  <Manager/>
  <Company>ООО "Национальная юридическая служба"</Company>
  <LinksUpToDate>false</LinksUpToDate>
  <CharactersWithSpaces>44924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договора дарения имущества, заключаемого между юридическими лицами</dc:title>
  <dc:subject/>
  <dc:creator>amulex.ru</dc:creator>
  <cp:keywords/>
  <dc:description>Образец договора дарения имущества, заключаемого между юридическими лицами</dc:description>
  <cp:lastModifiedBy>Зольников Михаил Александрович</cp:lastModifiedBy>
  <cp:revision>110</cp:revision>
  <dcterms:created xsi:type="dcterms:W3CDTF">2024-07-15T10:14:00Z</dcterms:created>
  <dcterms:modified xsi:type="dcterms:W3CDTF">2025-05-16T11:16:00Z</dcterms:modified>
  <cp:category/>
</cp:coreProperties>
</file>