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F348" w14:textId="77777777" w:rsidR="005F69DD" w:rsidRDefault="0093001F">
      <w:pPr>
        <w:pStyle w:val="1"/>
        <w:numPr>
          <w:ilvl w:val="0"/>
          <w:numId w:val="0"/>
        </w:numPr>
        <w:spacing w:after="176"/>
      </w:pPr>
      <w:r>
        <w:t>СОГЛАШЕНИЕ №</w:t>
      </w:r>
    </w:p>
    <w:p w14:paraId="255309DE" w14:textId="77777777" w:rsidR="005F69DD" w:rsidRDefault="0093001F">
      <w:pPr>
        <w:spacing w:after="478"/>
        <w:ind w:left="0" w:right="1931" w:firstLine="2074"/>
        <w:jc w:val="left"/>
      </w:pPr>
      <w:r>
        <w:rPr>
          <w:b/>
        </w:rPr>
        <w:t xml:space="preserve">ОБ ЭЛЕКТРОННОМ ДОКУМЕНТООБОРОТЕ </w:t>
      </w:r>
      <w:r>
        <w:t>г. Москва</w:t>
      </w:r>
    </w:p>
    <w:p w14:paraId="7DAE5506" w14:textId="77777777" w:rsidR="005F69DD" w:rsidRDefault="0093001F">
      <w:pPr>
        <w:spacing w:line="259" w:lineRule="auto"/>
        <w:jc w:val="center"/>
      </w:pPr>
      <w:r>
        <w:rPr>
          <w:b/>
        </w:rPr>
        <w:t>Принятые сокращения и определения:</w:t>
      </w:r>
    </w:p>
    <w:p w14:paraId="2400BD0B" w14:textId="77777777" w:rsidR="005F69DD" w:rsidRDefault="0093001F">
      <w:pPr>
        <w:ind w:left="-5"/>
      </w:pPr>
      <w:r>
        <w:rPr>
          <w:b/>
        </w:rPr>
        <w:t>Электронный документооборот</w:t>
      </w:r>
      <w:r>
        <w:t xml:space="preserve"> </w:t>
      </w:r>
      <w:r>
        <w:rPr>
          <w:b/>
        </w:rPr>
        <w:t>(ЭДО)</w:t>
      </w:r>
      <w:r>
        <w:t xml:space="preserve"> - процесс обмена между Сторонами электронными документами, подписанными усиленными квалифицированными электронными подписями (включая усовершенствованные усиленные квалифицированные электронные подписи), как с привлечением Оператора ЭДО/ с использованием Системы оператора ЭДО, так и без привлечения Оператора ЭДО/ с использованием КСЭД в случаях, установленных Соглашением. </w:t>
      </w:r>
    </w:p>
    <w:p w14:paraId="4B611E32" w14:textId="77777777" w:rsidR="005F69DD" w:rsidRDefault="0093001F">
      <w:pPr>
        <w:ind w:left="-5"/>
      </w:pPr>
      <w:r>
        <w:rPr>
          <w:b/>
        </w:rPr>
        <w:t>Электронный документ (ЭД)</w:t>
      </w:r>
      <w: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(ЭВМ), а также для передачи по информационно-телекоммуникационным сетям или обработки в информационных системах. В рамках Соглашения Стороны используют формализованные и неформализованные ЭД.</w:t>
      </w:r>
    </w:p>
    <w:p w14:paraId="67D03DC7" w14:textId="77777777" w:rsidR="005F69DD" w:rsidRDefault="0093001F">
      <w:pPr>
        <w:ind w:left="-5"/>
      </w:pPr>
      <w:r>
        <w:rPr>
          <w:b/>
        </w:rPr>
        <w:t>Формализованный электронный документ (ФЭД)</w:t>
      </w:r>
      <w:r>
        <w:t xml:space="preserve"> – документ в виде файла с расширением </w:t>
      </w:r>
      <w:proofErr w:type="spellStart"/>
      <w:r>
        <w:t>xml</w:t>
      </w:r>
      <w:proofErr w:type="spellEnd"/>
      <w:r>
        <w:t>, созданный по формату, утвержденному или рекомендованному ФНС РФ, или разработанному Сторонами для собственного удобства. Актуальность формата (соответствие приказу ФНС РФ, действующему на момент создания документа) обеспечивает Оператор ЭДО.</w:t>
      </w:r>
    </w:p>
    <w:p w14:paraId="3ADEDE6C" w14:textId="77777777" w:rsidR="005F69DD" w:rsidRDefault="0093001F">
      <w:pPr>
        <w:ind w:left="-5"/>
      </w:pPr>
      <w:r>
        <w:rPr>
          <w:b/>
        </w:rPr>
        <w:t>Неформализованный электронный документ (НЭД)</w:t>
      </w:r>
      <w:r>
        <w:t xml:space="preserve"> – документ произвольного вида, составленный в любом формате: </w:t>
      </w:r>
      <w:proofErr w:type="spellStart"/>
      <w:r>
        <w:t>doc</w:t>
      </w:r>
      <w:proofErr w:type="spellEnd"/>
      <w:r>
        <w:t xml:space="preserve">, </w:t>
      </w:r>
      <w:proofErr w:type="spellStart"/>
      <w:r>
        <w:t>xlsx</w:t>
      </w:r>
      <w:proofErr w:type="spellEnd"/>
      <w:r>
        <w:t xml:space="preserve">, </w:t>
      </w:r>
      <w:proofErr w:type="spellStart"/>
      <w:r>
        <w:t>pdf</w:t>
      </w:r>
      <w:proofErr w:type="spellEnd"/>
      <w:r>
        <w:t xml:space="preserve">, </w:t>
      </w:r>
      <w:proofErr w:type="spellStart"/>
      <w:r>
        <w:t>jpg</w:t>
      </w:r>
      <w:proofErr w:type="spellEnd"/>
      <w:r>
        <w:t xml:space="preserve"> и прочее.</w:t>
      </w:r>
    </w:p>
    <w:p w14:paraId="1307BAFD" w14:textId="77777777" w:rsidR="005F69DD" w:rsidRDefault="0093001F">
      <w:pPr>
        <w:ind w:left="-5"/>
      </w:pPr>
      <w:r>
        <w:rPr>
          <w:b/>
        </w:rPr>
        <w:t>Электронная подпись (ЭП)</w:t>
      </w:r>
      <w: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(электронный документ). Соглашение регулирует взаимоотношения Сторон при подписании ЭД усиленной квалифицированной электронной подписью, включая усовершенствованную усиленную квалифицированную электронную подпись, что не исключает возможности Сторон использовать простую электронную подпись в тех случаях, когда Стороны предусмотрели эту возможность при совершении сделки. </w:t>
      </w:r>
    </w:p>
    <w:p w14:paraId="2A9D4903" w14:textId="77777777" w:rsidR="005F69DD" w:rsidRDefault="0093001F">
      <w:pPr>
        <w:ind w:left="-5"/>
      </w:pPr>
      <w:r>
        <w:rPr>
          <w:b/>
        </w:rPr>
        <w:t>Усиленная квалифицированная электронная подпись (УКЭП)</w:t>
      </w:r>
      <w:r>
        <w:t xml:space="preserve"> – электронная подпись, которая получена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позволяет обнаружить факт внесения изменений в электронный документ после момента его подписания; создается с использованием средств электронной подписи; ключ проверки электронной подписи указан в квалифицированном сертификате; 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действующим законодательством РФ.</w:t>
      </w:r>
    </w:p>
    <w:p w14:paraId="6F06CE68" w14:textId="77777777" w:rsidR="005F69DD" w:rsidRDefault="0093001F">
      <w:pPr>
        <w:ind w:left="-5"/>
      </w:pPr>
      <w:r>
        <w:rPr>
          <w:b/>
        </w:rPr>
        <w:t>Усовершенствованная усиленная квалифицированная электронная подпись (усовершенствованная УКЭП)</w:t>
      </w:r>
      <w:r>
        <w:t xml:space="preserve"> – электронная подпись, которая соответствует всем </w:t>
      </w:r>
      <w:r>
        <w:lastRenderedPageBreak/>
        <w:t>признакам усиленной квалифицированной электронной подписи и следующему дополнительному признаку:</w:t>
      </w:r>
    </w:p>
    <w:p w14:paraId="73294F35" w14:textId="77777777" w:rsidR="005F69DD" w:rsidRDefault="0093001F">
      <w:pPr>
        <w:ind w:left="-5"/>
      </w:pPr>
      <w:r>
        <w:t>- включает информацию о времени создания подписи и о статусе сертификата электронной подписи в момент подписания ЭД (действителен или отозван).</w:t>
      </w:r>
    </w:p>
    <w:p w14:paraId="12D0A5F5" w14:textId="77777777" w:rsidR="005F69DD" w:rsidRDefault="0093001F">
      <w:pPr>
        <w:ind w:left="-5"/>
      </w:pPr>
      <w:r>
        <w:rPr>
          <w:b/>
        </w:rPr>
        <w:t>Оператор ЭДО (специализированный оператор связи)</w:t>
      </w:r>
      <w:r>
        <w:t xml:space="preserve"> - организация, обладающая достаточными технологическими, кадровыми и правовыми возможностями для обеспечения юридически значимого документооборота счетов-фактур в электронном виде с использованием электронной подписи в соответствии с законодательно установленным порядком, а также иных электронных документов (ЭД) по соглашению между Сторонами.</w:t>
      </w:r>
    </w:p>
    <w:p w14:paraId="697B6BA9" w14:textId="77777777" w:rsidR="005F69DD" w:rsidRDefault="0093001F">
      <w:pPr>
        <w:spacing w:after="0" w:line="259" w:lineRule="auto"/>
        <w:ind w:left="0" w:firstLine="0"/>
        <w:jc w:val="left"/>
      </w:pPr>
      <w:r>
        <w:rPr>
          <w:b/>
        </w:rPr>
        <w:t>Оператор ЭДО Общества</w:t>
      </w:r>
      <w:r>
        <w:t xml:space="preserve"> - АО ПФ СКБ Контур, ИНН 6663003127, КПП 668601001, </w:t>
      </w:r>
    </w:p>
    <w:p w14:paraId="3EDE336C" w14:textId="77777777" w:rsidR="005F69DD" w:rsidRDefault="0093001F">
      <w:pPr>
        <w:spacing w:after="4" w:line="259" w:lineRule="auto"/>
        <w:ind w:left="-5"/>
        <w:jc w:val="left"/>
      </w:pPr>
      <w:r>
        <w:t xml:space="preserve">ОГРН 1026605606620, </w:t>
      </w:r>
      <w:r>
        <w:rPr>
          <w:u w:val="single" w:color="000000"/>
        </w:rPr>
        <w:t>https://kontur.ru/</w:t>
      </w:r>
    </w:p>
    <w:p w14:paraId="6D6787D4" w14:textId="77777777" w:rsidR="005F69DD" w:rsidRDefault="0093001F">
      <w:pPr>
        <w:tabs>
          <w:tab w:val="center" w:pos="1818"/>
          <w:tab w:val="center" w:pos="2968"/>
          <w:tab w:val="center" w:pos="4108"/>
          <w:tab w:val="center" w:pos="5030"/>
          <w:tab w:val="center" w:pos="5960"/>
          <w:tab w:val="center" w:pos="7025"/>
          <w:tab w:val="center" w:pos="7805"/>
          <w:tab w:val="right" w:pos="9406"/>
        </w:tabs>
        <w:spacing w:after="13"/>
        <w:ind w:left="0" w:firstLine="0"/>
        <w:jc w:val="left"/>
      </w:pPr>
      <w:r>
        <w:rPr>
          <w:b/>
        </w:rPr>
        <w:t xml:space="preserve">Система </w:t>
      </w:r>
      <w:r>
        <w:rPr>
          <w:b/>
        </w:rPr>
        <w:tab/>
        <w:t xml:space="preserve">оператора </w:t>
      </w:r>
      <w:r>
        <w:rPr>
          <w:b/>
        </w:rPr>
        <w:tab/>
        <w:t xml:space="preserve">ЭДО </w:t>
      </w:r>
      <w:r>
        <w:rPr>
          <w:b/>
        </w:rPr>
        <w:tab/>
        <w:t>Общества</w:t>
      </w:r>
      <w:r>
        <w:t xml:space="preserve"> </w:t>
      </w:r>
      <w:r>
        <w:tab/>
        <w:t xml:space="preserve">- </w:t>
      </w:r>
      <w:r>
        <w:tab/>
        <w:t xml:space="preserve">программа </w:t>
      </w:r>
      <w:r>
        <w:tab/>
        <w:t xml:space="preserve">для </w:t>
      </w:r>
      <w:r>
        <w:tab/>
        <w:t xml:space="preserve">ЭВМ </w:t>
      </w:r>
      <w:r>
        <w:tab/>
        <w:t>«</w:t>
      </w:r>
      <w:proofErr w:type="spellStart"/>
      <w:r>
        <w:t>Диадок</w:t>
      </w:r>
      <w:proofErr w:type="spellEnd"/>
      <w:r>
        <w:t xml:space="preserve">» </w:t>
      </w:r>
    </w:p>
    <w:p w14:paraId="37D2C8CD" w14:textId="77777777" w:rsidR="005F69DD" w:rsidRDefault="0093001F">
      <w:pPr>
        <w:spacing w:after="4" w:line="259" w:lineRule="auto"/>
        <w:ind w:left="-5"/>
        <w:jc w:val="left"/>
      </w:pPr>
      <w:r>
        <w:t>(</w:t>
      </w:r>
      <w:r>
        <w:rPr>
          <w:u w:val="single" w:color="000000"/>
        </w:rPr>
        <w:t>https://www.diadoc.ru/</w:t>
      </w:r>
      <w:r>
        <w:t>).</w:t>
      </w:r>
    </w:p>
    <w:p w14:paraId="2C6E32D2" w14:textId="77777777" w:rsidR="005F69DD" w:rsidRDefault="0093001F">
      <w:pPr>
        <w:spacing w:after="36"/>
        <w:jc w:val="left"/>
      </w:pPr>
      <w:r>
        <w:rPr>
          <w:b/>
        </w:rPr>
        <w:t xml:space="preserve">Система корпоративного электронного документооборота (КСЭД) </w:t>
      </w:r>
      <w:r>
        <w:t>– программа для ЭВМ «</w:t>
      </w:r>
      <w:proofErr w:type="spellStart"/>
      <w:r>
        <w:t>Tessa</w:t>
      </w:r>
      <w:proofErr w:type="spellEnd"/>
      <w:r>
        <w:t>», разработанная и используемая Обществом для:</w:t>
      </w:r>
    </w:p>
    <w:p w14:paraId="1AA06DAB" w14:textId="77777777" w:rsidR="005F69DD" w:rsidRDefault="0093001F">
      <w:pPr>
        <w:numPr>
          <w:ilvl w:val="0"/>
          <w:numId w:val="1"/>
        </w:numPr>
        <w:spacing w:after="35"/>
        <w:ind w:hanging="210"/>
      </w:pPr>
      <w:r>
        <w:t xml:space="preserve">организации работы с электронными документами (ЭД): создание (включая подписание электронной подписью), изменение, поиск, хранение; </w:t>
      </w:r>
    </w:p>
    <w:p w14:paraId="179C089F" w14:textId="77777777" w:rsidR="005F69DD" w:rsidRDefault="0093001F">
      <w:pPr>
        <w:numPr>
          <w:ilvl w:val="0"/>
          <w:numId w:val="1"/>
        </w:numPr>
        <w:spacing w:after="35"/>
        <w:ind w:hanging="210"/>
      </w:pPr>
      <w:r>
        <w:t xml:space="preserve">организации взаимодействия между участниками ЭДО: передача документов, выдача заданий по документам, отправка уведомлений и прочее; </w:t>
      </w:r>
    </w:p>
    <w:p w14:paraId="58038AE3" w14:textId="77777777" w:rsidR="005F69DD" w:rsidRDefault="0093001F">
      <w:pPr>
        <w:numPr>
          <w:ilvl w:val="0"/>
          <w:numId w:val="1"/>
        </w:numPr>
        <w:ind w:hanging="210"/>
      </w:pPr>
      <w:r>
        <w:t xml:space="preserve">управления доступом к ЭД и обеспечения безопасности данных; </w:t>
      </w:r>
    </w:p>
    <w:p w14:paraId="1AF3F91D" w14:textId="77777777" w:rsidR="005F69DD" w:rsidRDefault="0093001F">
      <w:pPr>
        <w:numPr>
          <w:ilvl w:val="0"/>
          <w:numId w:val="1"/>
        </w:numPr>
        <w:ind w:hanging="210"/>
      </w:pPr>
      <w:r>
        <w:t xml:space="preserve">обеспечения </w:t>
      </w:r>
      <w:r>
        <w:tab/>
        <w:t xml:space="preserve">взаимодействия </w:t>
      </w:r>
      <w:r>
        <w:tab/>
        <w:t xml:space="preserve">с </w:t>
      </w:r>
      <w:r>
        <w:tab/>
        <w:t xml:space="preserve">другими </w:t>
      </w:r>
      <w:r>
        <w:tab/>
        <w:t xml:space="preserve">системами </w:t>
      </w:r>
      <w:r>
        <w:tab/>
        <w:t>электронного документооборота.</w:t>
      </w:r>
    </w:p>
    <w:p w14:paraId="1CA88E6D" w14:textId="77777777" w:rsidR="005F69DD" w:rsidRDefault="0093001F">
      <w:pPr>
        <w:ind w:left="-5"/>
      </w:pPr>
      <w:r>
        <w:rPr>
          <w:b/>
        </w:rPr>
        <w:t>Роуминг</w:t>
      </w:r>
      <w:r>
        <w:t xml:space="preserve"> – электронный документооборот между Операторами ЭДО. </w:t>
      </w:r>
    </w:p>
    <w:p w14:paraId="096CAA9E" w14:textId="77777777" w:rsidR="005F69DD" w:rsidRDefault="0093001F">
      <w:pPr>
        <w:spacing w:after="36"/>
        <w:ind w:left="-5"/>
      </w:pPr>
      <w:r>
        <w:rPr>
          <w:b/>
        </w:rPr>
        <w:t>Удостоверяющий центр (УЦ)</w:t>
      </w:r>
      <w:r>
        <w:t xml:space="preserve"> – юридическое лицо, осуществляющее функции по созданию и выдаче сертификатов ключей проверки электронных подписей, а также иные функции в соответствии с Федеральным законом № 63-ФЗ от 06 апреля 2011 года «Об электронной подписи», а именно:</w:t>
      </w:r>
    </w:p>
    <w:p w14:paraId="28DA19A9" w14:textId="77777777" w:rsidR="005F69DD" w:rsidRDefault="0093001F">
      <w:pPr>
        <w:numPr>
          <w:ilvl w:val="0"/>
          <w:numId w:val="1"/>
        </w:numPr>
        <w:spacing w:after="35"/>
        <w:ind w:hanging="210"/>
      </w:pPr>
      <w:r>
        <w:t>для Общества – Сервисный центр ООО «ПИК-Технологии» (https://ca.kontur.ru/ раздел «Сервисные центры»);</w:t>
      </w:r>
    </w:p>
    <w:p w14:paraId="52172CF4" w14:textId="77777777" w:rsidR="005F69DD" w:rsidRDefault="0093001F">
      <w:pPr>
        <w:numPr>
          <w:ilvl w:val="0"/>
          <w:numId w:val="1"/>
        </w:numPr>
        <w:ind w:hanging="210"/>
      </w:pPr>
      <w:r>
        <w:t>удостоверяющий центр СКБ Контур (https://ca.kontur.ru/);</w:t>
      </w:r>
    </w:p>
    <w:p w14:paraId="5E246E32" w14:textId="77777777" w:rsidR="005F69DD" w:rsidRDefault="0093001F">
      <w:pPr>
        <w:numPr>
          <w:ilvl w:val="0"/>
          <w:numId w:val="1"/>
        </w:numPr>
        <w:ind w:hanging="210"/>
      </w:pPr>
      <w:r>
        <w:t>любой аккредитованный в Минкомсвязи удостоверяющий центр, работающий на основе программно-аппаратного комплекса «Крипто Про УЦ».</w:t>
      </w:r>
    </w:p>
    <w:p w14:paraId="36A46109" w14:textId="77777777" w:rsidR="005F69DD" w:rsidRDefault="0093001F">
      <w:pPr>
        <w:ind w:left="-5"/>
      </w:pPr>
      <w:r>
        <w:rPr>
          <w:b/>
        </w:rPr>
        <w:t xml:space="preserve">Подписанный электронный документ (ПЭД) </w:t>
      </w:r>
      <w:r>
        <w:t>- электронный документ с присоединенной электронной подписью (ЭП), которая была создана на основе электронного документа (ЭД) и ключа электронной подписи.</w:t>
      </w:r>
    </w:p>
    <w:p w14:paraId="5B2B6D2F" w14:textId="77777777" w:rsidR="005F69DD" w:rsidRDefault="0093001F">
      <w:pPr>
        <w:ind w:left="-5"/>
      </w:pPr>
      <w:r>
        <w:rPr>
          <w:b/>
        </w:rPr>
        <w:t>Сертификат ключа проверки электронной подписи</w:t>
      </w:r>
      <w:r>
        <w:t xml:space="preserve"> </w:t>
      </w:r>
      <w:r>
        <w:rPr>
          <w:b/>
        </w:rPr>
        <w:t>(Сертификат)</w:t>
      </w:r>
      <w:r>
        <w:t xml:space="preserve"> - электронный документ или документ на бумажном носителе,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 </w:t>
      </w:r>
    </w:p>
    <w:p w14:paraId="2C0898E4" w14:textId="77777777" w:rsidR="005F69DD" w:rsidRDefault="0093001F">
      <w:pPr>
        <w:ind w:left="-5"/>
      </w:pPr>
      <w:r>
        <w:rPr>
          <w:b/>
        </w:rPr>
        <w:t>Владелец сертификата ключа проверки электронной подписи</w:t>
      </w:r>
      <w:r>
        <w:t xml:space="preserve"> </w:t>
      </w:r>
      <w:r>
        <w:rPr>
          <w:b/>
        </w:rPr>
        <w:t>(Владелец сертификата)</w:t>
      </w:r>
      <w:r>
        <w:t xml:space="preserve"> - лицо, которому в установленном действующим законодательством РФ порядке выдан сертификат ключа проверки электронной подписи. Данные о владельце должны содержаться в сертификате.</w:t>
      </w:r>
    </w:p>
    <w:p w14:paraId="60DE1D1F" w14:textId="77777777" w:rsidR="005F69DD" w:rsidRDefault="0093001F">
      <w:pPr>
        <w:ind w:left="-5"/>
      </w:pPr>
      <w:r>
        <w:rPr>
          <w:b/>
        </w:rPr>
        <w:lastRenderedPageBreak/>
        <w:t>Ключ электронной подписи</w:t>
      </w:r>
      <w:r>
        <w:t xml:space="preserve"> - уникальная последовательность символов, предназначенная для создания электронной подписи (ЭП). </w:t>
      </w:r>
    </w:p>
    <w:p w14:paraId="4410143D" w14:textId="77777777" w:rsidR="005F69DD" w:rsidRDefault="0093001F">
      <w:pPr>
        <w:ind w:left="-5"/>
      </w:pPr>
      <w:r>
        <w:rPr>
          <w:b/>
        </w:rPr>
        <w:t>Ключ проверки электронной подписи</w:t>
      </w:r>
      <w: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(ЭП). Значение ключа проверки электронной подписи содержится в сертификате.</w:t>
      </w:r>
    </w:p>
    <w:p w14:paraId="37E54A2B" w14:textId="77777777" w:rsidR="005F69DD" w:rsidRDefault="0093001F">
      <w:pPr>
        <w:ind w:left="-5"/>
      </w:pPr>
      <w:r>
        <w:rPr>
          <w:b/>
        </w:rPr>
        <w:t>Участники электронного документооборота</w:t>
      </w:r>
      <w:r>
        <w:t xml:space="preserve"> - лица, осуществляющие обмен информацией в электронной форме в рамках данного Соглашения.</w:t>
      </w:r>
    </w:p>
    <w:p w14:paraId="725B1D93" w14:textId="77777777" w:rsidR="005F69DD" w:rsidRDefault="0093001F">
      <w:pPr>
        <w:ind w:left="-5"/>
      </w:pPr>
      <w:r>
        <w:rPr>
          <w:b/>
        </w:rPr>
        <w:t>Компрометация ключа ЭП</w:t>
      </w:r>
      <w:r>
        <w:t xml:space="preserve"> – нарушение конфиденциальности ключа ЭП, при котором значение закрытого ключа стало известно лицу, не являющемуся владельцем сертификата. </w:t>
      </w:r>
      <w:r>
        <w:rPr>
          <w:b/>
        </w:rPr>
        <w:t>Код ЕСУД</w:t>
      </w:r>
      <w:r>
        <w:t xml:space="preserve"> </w:t>
      </w:r>
      <w:r>
        <w:rPr>
          <w:b/>
        </w:rPr>
        <w:t xml:space="preserve">- </w:t>
      </w:r>
      <w:r>
        <w:t xml:space="preserve">уникальный идентификатор договора (дополнительного соглашения к договору) в Единой системе управления договорами Общества, используемый для маршрутизации документов, относящихся к договору (в частности, первичных учетных бухгалтерских документов), при их получении для внутреннего согласования в КСЭД. </w:t>
      </w:r>
    </w:p>
    <w:p w14:paraId="2C8A74F5" w14:textId="77777777" w:rsidR="005F69DD" w:rsidRDefault="0093001F">
      <w:pPr>
        <w:ind w:left="-5"/>
      </w:pPr>
      <w:r>
        <w:t>Имеет формат “Д1234567”.</w:t>
      </w:r>
    </w:p>
    <w:p w14:paraId="56B5ABDA" w14:textId="77777777" w:rsidR="005F69DD" w:rsidRDefault="0093001F">
      <w:pPr>
        <w:spacing w:after="33"/>
        <w:ind w:left="-5"/>
      </w:pPr>
      <w:r>
        <w:t>Код ЕСУД:</w:t>
      </w:r>
    </w:p>
    <w:p w14:paraId="128EA3AA" w14:textId="77777777" w:rsidR="005F69DD" w:rsidRDefault="0093001F">
      <w:pPr>
        <w:numPr>
          <w:ilvl w:val="0"/>
          <w:numId w:val="2"/>
        </w:numPr>
        <w:spacing w:after="0" w:line="259" w:lineRule="auto"/>
        <w:ind w:hanging="210"/>
      </w:pPr>
      <w:r>
        <w:t xml:space="preserve">указан в личном кабинете Контрагента на портале закупок https://tender.pik.ru/; </w:t>
      </w:r>
    </w:p>
    <w:p w14:paraId="05295F98" w14:textId="77777777" w:rsidR="005F69DD" w:rsidRDefault="0093001F">
      <w:pPr>
        <w:numPr>
          <w:ilvl w:val="0"/>
          <w:numId w:val="2"/>
        </w:numPr>
        <w:ind w:hanging="210"/>
      </w:pPr>
      <w:r>
        <w:t xml:space="preserve">предоставляется Обществом по запросу Контрагента; </w:t>
      </w:r>
    </w:p>
    <w:p w14:paraId="1F44EB7D" w14:textId="77777777" w:rsidR="005F69DD" w:rsidRDefault="0093001F">
      <w:pPr>
        <w:numPr>
          <w:ilvl w:val="0"/>
          <w:numId w:val="2"/>
        </w:numPr>
        <w:ind w:hanging="210"/>
      </w:pPr>
      <w:r>
        <w:t xml:space="preserve">указан в верхнем правом углу первого листа подписанного Сторонами документа, указанного в п. 1.2.2 Соглашения. </w:t>
      </w:r>
    </w:p>
    <w:p w14:paraId="320AE6C3" w14:textId="77777777" w:rsidR="005F69DD" w:rsidRDefault="0093001F">
      <w:pPr>
        <w:spacing w:after="189"/>
        <w:ind w:left="-5"/>
      </w:pPr>
      <w:r>
        <w:rPr>
          <w:b/>
        </w:rPr>
        <w:t>Аннулирование ПЭД</w:t>
      </w:r>
      <w:r>
        <w:t xml:space="preserve"> (в отношении всех видов документов, указанных в п. 1.2.1, 1.2.31.2.11 Соглашения) - признание ПЭД в Системе оператора ЭДО Общества отмененным, не подлежащим применению Сторонами. Инициирование аннулирования ПЭД осуществляется путем направления стороной-инициатором запроса стороне-получателю. В случае если сторона-получатель подтверждает запрос об аннулировании, ПЭД считается отмененным, не подлежащим применению Сторонами. Если сторона-получатель не согласна с решением об аннулировании ПЭД, она имеет право отклонить запрос. В этом случае ПЭД остается юридически значимым и подлежит применению Сторонами.  </w:t>
      </w:r>
    </w:p>
    <w:p w14:paraId="6743A433" w14:textId="77777777" w:rsidR="005F69DD" w:rsidRDefault="0093001F">
      <w:pPr>
        <w:pStyle w:val="1"/>
        <w:ind w:left="240" w:hanging="240"/>
      </w:pPr>
      <w:r>
        <w:t>Предмет Соглашения</w:t>
      </w:r>
    </w:p>
    <w:p w14:paraId="28FF1ECE" w14:textId="77777777" w:rsidR="005F69DD" w:rsidRDefault="0093001F">
      <w:pPr>
        <w:ind w:left="-5"/>
      </w:pPr>
      <w:r>
        <w:rPr>
          <w:b/>
        </w:rPr>
        <w:t xml:space="preserve">1.1. </w:t>
      </w:r>
      <w:r>
        <w:t xml:space="preserve"> Соглашение определяет условия осуществления ЭДО между Сторонами в целях подписания и передачи документов, предусмотренных Соглашением, во исполнение своих обязательств по всем заключенным между Сторонами договорам/ соглашениям, а также по всем договорам/ соглашениям, которые будут заключены Сторонами в будущем.</w:t>
      </w:r>
    </w:p>
    <w:p w14:paraId="5E4D9C5A" w14:textId="77777777" w:rsidR="005F69DD" w:rsidRDefault="0093001F">
      <w:pPr>
        <w:ind w:left="-5"/>
      </w:pPr>
      <w:r>
        <w:rPr>
          <w:b/>
        </w:rPr>
        <w:t xml:space="preserve">1.2. </w:t>
      </w:r>
      <w:r>
        <w:t xml:space="preserve"> Стороны согласились, что в отношении следующих документов ЭДО осуществляется с привлечением Оператора ЭДО, при этом ЭД подписываются усовершенствованной УКЭП:</w:t>
      </w:r>
    </w:p>
    <w:p w14:paraId="62740887" w14:textId="77777777" w:rsidR="005F69DD" w:rsidRDefault="0093001F">
      <w:pPr>
        <w:ind w:left="-5"/>
      </w:pPr>
      <w:r>
        <w:t>1.2.1.  УПД (универсальный передаточный документ), УКД (универсальный корректировочный документ), счета, счета-фактуры, исправленные счета-фактуры, корректировочные счета-фактуры и иные формы документов, утвержденные действующим законодательством РФ к применению с использованием ЭДО;</w:t>
      </w:r>
    </w:p>
    <w:p w14:paraId="18780919" w14:textId="77777777" w:rsidR="005F69DD" w:rsidRDefault="0093001F">
      <w:pPr>
        <w:ind w:left="-5"/>
      </w:pPr>
      <w:r>
        <w:t>1.2.2.  договоры, дополнительные соглашения к договорам, протоколы разногласий к договорам, любые иные соглашения;</w:t>
      </w:r>
    </w:p>
    <w:p w14:paraId="5001C6B1" w14:textId="77777777" w:rsidR="005F69DD" w:rsidRDefault="0093001F">
      <w:pPr>
        <w:ind w:left="-5"/>
      </w:pPr>
      <w:r>
        <w:t>1.2.3.  спецификации, заявки (задания) к договорам и иные документы, конкретизирующие существенные условия договоров/ соглашений;</w:t>
      </w:r>
    </w:p>
    <w:p w14:paraId="6F30607F" w14:textId="77777777" w:rsidR="005F69DD" w:rsidRDefault="0093001F">
      <w:pPr>
        <w:ind w:left="-5"/>
      </w:pPr>
      <w:r>
        <w:lastRenderedPageBreak/>
        <w:t>1.2.4.  документы об отгрузке товаров, выполнении работ, оказании услуг, передаче имущественных прав;</w:t>
      </w:r>
    </w:p>
    <w:p w14:paraId="2DF2CD11" w14:textId="77777777" w:rsidR="005F69DD" w:rsidRDefault="0093001F">
      <w:pPr>
        <w:ind w:left="-5"/>
      </w:pPr>
      <w:r>
        <w:t>1.2.5.  акты о приемке выполненных работ и/или иные виды актов сдачи-приемки работ (услуг);</w:t>
      </w:r>
    </w:p>
    <w:p w14:paraId="56B1D26D" w14:textId="77777777" w:rsidR="005F69DD" w:rsidRDefault="0093001F">
      <w:pPr>
        <w:ind w:left="-5"/>
      </w:pPr>
      <w:r>
        <w:t>1.2.6.  отчеты агентов;</w:t>
      </w:r>
    </w:p>
    <w:p w14:paraId="7EE283D9" w14:textId="77777777" w:rsidR="005F69DD" w:rsidRDefault="0093001F">
      <w:pPr>
        <w:ind w:left="-5"/>
      </w:pPr>
      <w:r>
        <w:t>1.2.7.  акты сверки взаиморасчетов, акты/соглашения зачета встречных однородных требований;</w:t>
      </w:r>
    </w:p>
    <w:p w14:paraId="52E91D62" w14:textId="77777777" w:rsidR="005F69DD" w:rsidRDefault="0093001F">
      <w:pPr>
        <w:ind w:left="-5"/>
      </w:pPr>
      <w:r>
        <w:t>1.2.8.  наряд-заказы;</w:t>
      </w:r>
    </w:p>
    <w:p w14:paraId="541914B0" w14:textId="77777777" w:rsidR="005F69DD" w:rsidRDefault="0093001F">
      <w:pPr>
        <w:ind w:left="-5"/>
      </w:pPr>
      <w:r>
        <w:t>1.2.9.  акты о выполнении работ и начале гарантийного срока, а также акты о приемке результата работ;</w:t>
      </w:r>
    </w:p>
    <w:p w14:paraId="613B86D7" w14:textId="77777777" w:rsidR="005F69DD" w:rsidRDefault="0093001F">
      <w:pPr>
        <w:ind w:left="-5"/>
      </w:pPr>
      <w:r>
        <w:t xml:space="preserve">1.2.10.  любые уведомления, указания/сообщения, предписания, требования, документы о согласовании либо в отказе от согласования/приемки, предусмотренные заключенными </w:t>
      </w:r>
    </w:p>
    <w:p w14:paraId="43B0DD51" w14:textId="77777777" w:rsidR="005F69DD" w:rsidRDefault="0093001F">
      <w:pPr>
        <w:ind w:left="-5"/>
      </w:pPr>
      <w:r>
        <w:t>Сторонами договорами;</w:t>
      </w:r>
    </w:p>
    <w:p w14:paraId="732745E3" w14:textId="77777777" w:rsidR="005F69DD" w:rsidRDefault="0093001F">
      <w:pPr>
        <w:ind w:left="-5"/>
      </w:pPr>
      <w:r>
        <w:t>1.2.11.  любая переписка, осуществляемая Сторонами в рамках договоров (в том числе в рамках досудебного урегулирования споров);</w:t>
      </w:r>
    </w:p>
    <w:p w14:paraId="44B11106" w14:textId="77777777" w:rsidR="005F69DD" w:rsidRDefault="0093001F">
      <w:pPr>
        <w:ind w:left="-5"/>
      </w:pPr>
      <w:r>
        <w:rPr>
          <w:b/>
        </w:rPr>
        <w:t xml:space="preserve">1.3. </w:t>
      </w:r>
      <w:r>
        <w:t xml:space="preserve"> Стороны согласились, что проектная, рабочая, исполнительная документация, а также распределительные письма подписываются усовершенствованной УКЭП, ЭДО осуществляется без привлечения Оператора ЭДО.</w:t>
      </w:r>
    </w:p>
    <w:p w14:paraId="57E6DAE3" w14:textId="77777777" w:rsidR="005F69DD" w:rsidRDefault="0093001F">
      <w:pPr>
        <w:ind w:left="-5"/>
      </w:pPr>
      <w:r>
        <w:rPr>
          <w:b/>
        </w:rPr>
        <w:t xml:space="preserve">1.4. </w:t>
      </w:r>
      <w:r>
        <w:t xml:space="preserve"> Перечень видов документов, указанных в п. 1.2 Соглашения, а также формат и/или порядок их заполнения может изменяться в одностороннем порядке Обществом не менее чем за 30 (тридцать) календарных дней до даты вступления в силу изменений. Информирование об этом Контрагента осуществляется путем направления </w:t>
      </w:r>
      <w:proofErr w:type="spellStart"/>
      <w:r>
        <w:t>письмаоповещения</w:t>
      </w:r>
      <w:proofErr w:type="spellEnd"/>
      <w:r>
        <w:t xml:space="preserve"> через Систему оператора ЭДО, с приложением новой формы используемого вида документа; в случае введения нового вида документа – с приложением нового вида документа.</w:t>
      </w:r>
    </w:p>
    <w:p w14:paraId="4E6809C9" w14:textId="77777777" w:rsidR="005F69DD" w:rsidRDefault="0093001F">
      <w:pPr>
        <w:ind w:left="-5"/>
      </w:pPr>
      <w:r>
        <w:rPr>
          <w:b/>
        </w:rPr>
        <w:t xml:space="preserve">1.5. </w:t>
      </w:r>
      <w:r>
        <w:t xml:space="preserve"> Стороны признают ЭД, подписанные ЭП, равнозначными документам на бумажных носителях, подписанным собственноручной подписью, при соблюдении требований Федерального закона от 06.04.2011 № 63-ФЗ «Об электронной подписи» (Закон № 63-ФЗ).</w:t>
      </w:r>
    </w:p>
    <w:p w14:paraId="084C3D43" w14:textId="77777777" w:rsidR="005F69DD" w:rsidRDefault="0093001F">
      <w:pPr>
        <w:ind w:left="-5"/>
      </w:pPr>
      <w:r>
        <w:rPr>
          <w:b/>
        </w:rPr>
        <w:t xml:space="preserve">1.6. </w:t>
      </w:r>
      <w:r>
        <w:t xml:space="preserve"> Каждый ЭД, признаваемый в соответствии с законодательством двух- или многосторонним договором/документом, при его заключении должен быть подписан с использованием ЭП всеми Сторонами такого договора/ документа.</w:t>
      </w:r>
    </w:p>
    <w:p w14:paraId="6FD6F3A0" w14:textId="77777777" w:rsidR="005F69DD" w:rsidRDefault="0093001F">
      <w:pPr>
        <w:ind w:left="-5"/>
      </w:pPr>
      <w:r>
        <w:rPr>
          <w:b/>
        </w:rPr>
        <w:t xml:space="preserve">1.7. </w:t>
      </w:r>
      <w:r>
        <w:t xml:space="preserve"> При осуществлении ЭДО Стороны обязуются выполнять правила Оператора ЭДО и УЦ, а также соблюдать установленные ФНС РФ требования к формату ФЭД (</w:t>
      </w:r>
      <w:proofErr w:type="spellStart"/>
      <w:r>
        <w:t>счетафактуры</w:t>
      </w:r>
      <w:proofErr w:type="spellEnd"/>
      <w:r>
        <w:t xml:space="preserve"> и корректировки к ним, УПД, УКД), в противном случае Общество может отказать в их принятии к учету.</w:t>
      </w:r>
    </w:p>
    <w:p w14:paraId="244D3B7C" w14:textId="77777777" w:rsidR="005F69DD" w:rsidRDefault="0093001F">
      <w:pPr>
        <w:spacing w:after="189"/>
        <w:ind w:left="-5"/>
      </w:pPr>
      <w:r>
        <w:rPr>
          <w:b/>
        </w:rPr>
        <w:t xml:space="preserve">1.8. </w:t>
      </w:r>
      <w:r>
        <w:t xml:space="preserve"> Осуществление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14:paraId="41EFCF5A" w14:textId="77777777" w:rsidR="005F69DD" w:rsidRDefault="0093001F">
      <w:pPr>
        <w:pStyle w:val="1"/>
        <w:ind w:left="240" w:hanging="240"/>
      </w:pPr>
      <w:r>
        <w:t>Правила взаимодействия Сторон при осуществлении ЭДО</w:t>
      </w:r>
    </w:p>
    <w:p w14:paraId="27F2783A" w14:textId="77777777" w:rsidR="005F69DD" w:rsidRDefault="0093001F">
      <w:pPr>
        <w:ind w:left="-5"/>
      </w:pPr>
      <w:r>
        <w:rPr>
          <w:b/>
        </w:rPr>
        <w:t xml:space="preserve">2.1. </w:t>
      </w:r>
      <w:r>
        <w:t xml:space="preserve"> Выбор Оператора ЭДО Стороны производят самостоятельно.</w:t>
      </w:r>
    </w:p>
    <w:p w14:paraId="1BFB1C51" w14:textId="77777777" w:rsidR="005F69DD" w:rsidRDefault="0093001F">
      <w:pPr>
        <w:ind w:left="-5"/>
      </w:pPr>
      <w:r>
        <w:rPr>
          <w:b/>
        </w:rPr>
        <w:t xml:space="preserve">2.2. </w:t>
      </w:r>
      <w:r>
        <w:t xml:space="preserve"> В случае если Стороны выбрали одного Оператора ЭДО, то порядок взаимодействия Сторон определяет Оператор ЭДО. Консультационную помощь по вопросам использования Системы оператора ЭДО обеспечивает подразделение технической поддержки Оператора ЭДО.</w:t>
      </w:r>
    </w:p>
    <w:p w14:paraId="0B7A21B3" w14:textId="77777777" w:rsidR="005F69DD" w:rsidRDefault="0093001F">
      <w:pPr>
        <w:ind w:left="-5"/>
      </w:pPr>
      <w:r>
        <w:rPr>
          <w:b/>
        </w:rPr>
        <w:lastRenderedPageBreak/>
        <w:t xml:space="preserve">2.3. </w:t>
      </w:r>
      <w:r>
        <w:t xml:space="preserve"> В случае, если каждая из Сторон выбрала своего Оператора ЭДО:</w:t>
      </w:r>
    </w:p>
    <w:p w14:paraId="676B946F" w14:textId="77777777" w:rsidR="005F69DD" w:rsidRDefault="0093001F">
      <w:pPr>
        <w:ind w:left="-5"/>
      </w:pPr>
      <w:r>
        <w:t>2.3.1.  каждая из Сторон действует в рамках правил, установленных ее Оператором ЭДО; 2.3.2.  консультационную помощь по вопросам использования Систем Операторов ЭДО обеспечивают подразделения технической поддержки каждого из Операторов ЭДО;</w:t>
      </w:r>
    </w:p>
    <w:p w14:paraId="252A604F" w14:textId="77777777" w:rsidR="005F69DD" w:rsidRDefault="0093001F">
      <w:pPr>
        <w:ind w:left="-5"/>
      </w:pPr>
      <w:r>
        <w:t>2.3.3.  при отправке ЭД может отсутствовать возможность указания дополнительных параметров ЭД, например, вид документа, подразделение, сумма, сумма с НДС, НДС, основание.</w:t>
      </w:r>
    </w:p>
    <w:p w14:paraId="65BD8572" w14:textId="77777777" w:rsidR="005F69DD" w:rsidRDefault="0093001F">
      <w:pPr>
        <w:ind w:left="-5"/>
      </w:pPr>
      <w:r>
        <w:t xml:space="preserve">2.3.4.  у обеих Сторон отсутствует возможность инициирования аннулирования ПЭД (в отношении всех видов документов, указанных в п. 1.2.1, 1.2.3-1.2.11 Соглашения) из Систем операторов ЭДО. </w:t>
      </w:r>
    </w:p>
    <w:p w14:paraId="32B562F2" w14:textId="77777777" w:rsidR="005F69DD" w:rsidRDefault="0093001F">
      <w:pPr>
        <w:ind w:left="-5"/>
      </w:pPr>
      <w:r>
        <w:t xml:space="preserve">        В этом случае для аннулирования ПЭД сторона-инициатор направляет в Системе оператора ЭДО (с запросом подписи) Соглашение об аннулировании в произвольной форме с указанием реквизитов ПЭД, позволяющих его однозначно идентифицировать (номер, дата, сумма и т.п.). После подписания Соглашения об аннулировании </w:t>
      </w:r>
      <w:proofErr w:type="spellStart"/>
      <w:r>
        <w:t>сторонойполучателем</w:t>
      </w:r>
      <w:proofErr w:type="spellEnd"/>
      <w:r>
        <w:t xml:space="preserve"> ПЭД признается отмененным, не подлежащим применению Сторонами.</w:t>
      </w:r>
    </w:p>
    <w:p w14:paraId="73A1B368" w14:textId="77777777" w:rsidR="005F69DD" w:rsidRDefault="0093001F">
      <w:pPr>
        <w:ind w:left="-5"/>
      </w:pPr>
      <w:r>
        <w:rPr>
          <w:b/>
        </w:rPr>
        <w:t xml:space="preserve">2.4. </w:t>
      </w:r>
      <w:r>
        <w:t xml:space="preserve"> Стороны самостоятельно получают в УЦ квалифицированные сертификаты ключей проверки ЭП и ключи ЭП.</w:t>
      </w:r>
    </w:p>
    <w:p w14:paraId="1D6C804A" w14:textId="77777777" w:rsidR="005F69DD" w:rsidRDefault="0093001F">
      <w:pPr>
        <w:ind w:left="-5"/>
      </w:pPr>
      <w:r>
        <w:rPr>
          <w:b/>
        </w:rPr>
        <w:t xml:space="preserve">2.5. </w:t>
      </w:r>
      <w:r>
        <w:t xml:space="preserve"> Для того, чтобы ЭД, составленный во исполнение договора/ соглашения, заключенного Сторонами, принимался Сторонами в качестве надлежаще оформленного в рамках ЭДО и рассматривался в сроки, предусмотренные соответствующим договором, он в обязательном порядке должен содержать ссылку на документ-основание (то есть на тот договор/ соглашение, в рамках которого составлен), а также код ЕСУД этого </w:t>
      </w:r>
      <w:proofErr w:type="spellStart"/>
      <w:r>
        <w:t>документаоснования</w:t>
      </w:r>
      <w:proofErr w:type="spellEnd"/>
      <w:r>
        <w:t>, при этом:</w:t>
      </w:r>
    </w:p>
    <w:p w14:paraId="668252C0" w14:textId="77777777" w:rsidR="005F69DD" w:rsidRDefault="0093001F">
      <w:pPr>
        <w:ind w:left="-5"/>
      </w:pPr>
      <w:r>
        <w:t xml:space="preserve">2.5.1.  в случае создания ФЭД в Системе оператора ЭДО (в частности, с использованием Редактора, доступного в вэб-интерфейсе Контур. </w:t>
      </w:r>
      <w:proofErr w:type="spellStart"/>
      <w:proofErr w:type="gramStart"/>
      <w:r>
        <w:t>Диадок</w:t>
      </w:r>
      <w:proofErr w:type="spellEnd"/>
      <w:r>
        <w:t>)  обязательно</w:t>
      </w:r>
      <w:proofErr w:type="gramEnd"/>
      <w:r>
        <w:t xml:space="preserve"> указание кода ЕСУД в поле &lt;Основания&gt;/&lt;Дополнительная информация об основании отгрузки товаров&gt;;</w:t>
      </w:r>
    </w:p>
    <w:p w14:paraId="30AD6E9C" w14:textId="77777777" w:rsidR="005F69DD" w:rsidRDefault="0093001F">
      <w:pPr>
        <w:ind w:left="-5"/>
      </w:pPr>
      <w:r>
        <w:t>2.5.2.  в случае передачи НЭД, если Стороны не используют роуминг, обязательно указание вида документа и кода ЕСУД в форме отправки документа (в поле &lt;Основание&gt; или &lt;Комментарий для получателя&gt;);</w:t>
      </w:r>
    </w:p>
    <w:p w14:paraId="08792EDE" w14:textId="77777777" w:rsidR="005F69DD" w:rsidRDefault="0093001F">
      <w:pPr>
        <w:ind w:left="-5"/>
      </w:pPr>
      <w:r>
        <w:t>2.5.3.  в случае передачи НЭД, если Стороны используют роуминг, обязательно указание вида документа и кода ЕСУД в названии документа (в имени файла).</w:t>
      </w:r>
    </w:p>
    <w:p w14:paraId="2C07A61C" w14:textId="77777777" w:rsidR="005F69DD" w:rsidRDefault="0093001F">
      <w:pPr>
        <w:ind w:left="-5"/>
      </w:pPr>
      <w:r>
        <w:rPr>
          <w:b/>
        </w:rPr>
        <w:t xml:space="preserve">2.6. </w:t>
      </w:r>
      <w:r>
        <w:t xml:space="preserve"> Стороны согласились, что при несоблюдении требований, предусмотренных пунктом 2.5 Соглашения, срок рассмотрения ЭД может быть увеличен до 90 (девяносто) календарных дней без применения каких-либо санкций к Обществу, даже в том случае, если договором, во исполнение которого составлен ЭД, предусмотрены иные сроки рассмотрения.</w:t>
      </w:r>
    </w:p>
    <w:p w14:paraId="3C7C4123" w14:textId="77777777" w:rsidR="005F69DD" w:rsidRDefault="0093001F">
      <w:pPr>
        <w:ind w:left="-5"/>
      </w:pPr>
      <w:r>
        <w:rPr>
          <w:b/>
        </w:rPr>
        <w:t xml:space="preserve">2.7. </w:t>
      </w:r>
      <w:r>
        <w:t xml:space="preserve"> ЭД, относящиеся к одной хозяйственной операции, например, документ об отгрузке товара, выполнении работ, оказании услуг, передаче имущественных прав и соответствующий ему счет-фактура, должны быть направлены в одном виртуальном пакете, даже в случае их фактической отправки в разные моменты времени. </w:t>
      </w:r>
    </w:p>
    <w:p w14:paraId="05DBA1B4" w14:textId="77777777" w:rsidR="005F69DD" w:rsidRDefault="0093001F">
      <w:pPr>
        <w:spacing w:after="33"/>
        <w:ind w:left="-5"/>
      </w:pPr>
      <w:r>
        <w:rPr>
          <w:b/>
        </w:rPr>
        <w:t xml:space="preserve">2.8. </w:t>
      </w:r>
      <w:r>
        <w:t xml:space="preserve"> Стороны признают, что:</w:t>
      </w:r>
    </w:p>
    <w:p w14:paraId="55D71C87" w14:textId="77777777" w:rsidR="005F69DD" w:rsidRDefault="0093001F">
      <w:pPr>
        <w:numPr>
          <w:ilvl w:val="0"/>
          <w:numId w:val="3"/>
        </w:numPr>
        <w:ind w:hanging="210"/>
      </w:pPr>
      <w:r>
        <w:t>внесение изменений в ПЭД дает отрицательный результат проверки ЭП;</w:t>
      </w:r>
    </w:p>
    <w:p w14:paraId="386E5257" w14:textId="77777777" w:rsidR="005F69DD" w:rsidRDefault="0093001F">
      <w:pPr>
        <w:numPr>
          <w:ilvl w:val="0"/>
          <w:numId w:val="3"/>
        </w:numPr>
        <w:ind w:hanging="210"/>
      </w:pPr>
      <w:r>
        <w:t>подделка ЭП невозможна без использования ключа ЭП владельца;</w:t>
      </w:r>
    </w:p>
    <w:p w14:paraId="7B59B1A3" w14:textId="77777777" w:rsidR="005F69DD" w:rsidRDefault="0093001F">
      <w:pPr>
        <w:numPr>
          <w:ilvl w:val="0"/>
          <w:numId w:val="3"/>
        </w:numPr>
        <w:spacing w:after="35"/>
        <w:ind w:hanging="210"/>
      </w:pPr>
      <w:r>
        <w:lastRenderedPageBreak/>
        <w:t>каждая сторона несет ответственность за сохранность своего ключа ЭП и за действия своего персонала при использовании средств ЭП;</w:t>
      </w:r>
    </w:p>
    <w:p w14:paraId="3B00B8D8" w14:textId="77777777" w:rsidR="005F69DD" w:rsidRDefault="0093001F">
      <w:pPr>
        <w:numPr>
          <w:ilvl w:val="0"/>
          <w:numId w:val="3"/>
        </w:numPr>
        <w:ind w:hanging="210"/>
      </w:pPr>
      <w:r>
        <w:t>моментом наступления юридической значимости ПЭД является момент получения этого ПЭД принимающей стороной.</w:t>
      </w:r>
    </w:p>
    <w:p w14:paraId="25C00F69" w14:textId="77777777" w:rsidR="005F69DD" w:rsidRDefault="0093001F">
      <w:pPr>
        <w:pStyle w:val="1"/>
        <w:ind w:left="240" w:hanging="240"/>
      </w:pPr>
      <w:r>
        <w:t>Обязанности Сторон</w:t>
      </w:r>
    </w:p>
    <w:p w14:paraId="541BF9EC" w14:textId="77777777" w:rsidR="005F69DD" w:rsidRDefault="0093001F">
      <w:pPr>
        <w:spacing w:after="13"/>
        <w:jc w:val="left"/>
      </w:pPr>
      <w:r>
        <w:rPr>
          <w:b/>
        </w:rPr>
        <w:t xml:space="preserve">3.1. </w:t>
      </w:r>
      <w:r>
        <w:t xml:space="preserve"> </w:t>
      </w:r>
      <w:r>
        <w:rPr>
          <w:b/>
        </w:rPr>
        <w:t>Стороны обязуются:</w:t>
      </w:r>
    </w:p>
    <w:p w14:paraId="504FB736" w14:textId="77777777" w:rsidR="005F69DD" w:rsidRDefault="0093001F">
      <w:pPr>
        <w:ind w:left="-5"/>
      </w:pPr>
      <w:r>
        <w:t xml:space="preserve">3.1.1.  Самостоятельно обеспечивать работоспособность вычислительной техники, техники связи и программно-технических комплексов, обеспечивающих Электронный документооборот (ЭДО). </w:t>
      </w:r>
    </w:p>
    <w:p w14:paraId="1D3482B6" w14:textId="77777777" w:rsidR="005F69DD" w:rsidRDefault="0093001F">
      <w:pPr>
        <w:ind w:left="-5"/>
      </w:pPr>
      <w:r>
        <w:t xml:space="preserve">3.1.2.  Своевременно производить плановую замену ключей ЭП и соответствующих сертификатов ключей проверки ЭП в соответствии с регламентом УЦ и (или) действующего законодательства РФ. </w:t>
      </w:r>
    </w:p>
    <w:p w14:paraId="02874FC5" w14:textId="77777777" w:rsidR="005F69DD" w:rsidRDefault="0093001F">
      <w:pPr>
        <w:ind w:left="-5"/>
      </w:pPr>
      <w:r>
        <w:t>3.1.3.  Немедленно информировать другую Сторону обо всех случаях утраты, хищения, несанкционированного использования ключей ЭП по адресам электронной почты, указанным в разделе 8 Соглашения. При этом работа в Системе оператора ЭДО/ КСЭД приостанавливается до проведения внеплановой смены ключей.</w:t>
      </w:r>
    </w:p>
    <w:p w14:paraId="1C0BEF44" w14:textId="77777777" w:rsidR="005F69DD" w:rsidRDefault="0093001F">
      <w:pPr>
        <w:ind w:left="-5"/>
      </w:pPr>
      <w:r>
        <w:t>3.1.4.  Принимать на себя все риски, связанные с работоспособностью своего оборудования и каналов связи.</w:t>
      </w:r>
    </w:p>
    <w:p w14:paraId="10E6CE1D" w14:textId="77777777" w:rsidR="005F69DD" w:rsidRDefault="0093001F">
      <w:pPr>
        <w:ind w:left="-5"/>
      </w:pPr>
      <w:r>
        <w:t>3.1.5.  Своевременно (не менее чем за три дня) уведомлять друг друга об изменении своего фактического места нахождения, сетевого адреса в интернете, а также об изменении иных реквизитов, имеющих существенное значение для определения юридического статуса и идентификации Сторон и исполнения обязательств по Соглашению.</w:t>
      </w:r>
    </w:p>
    <w:p w14:paraId="017DE0D1" w14:textId="77777777" w:rsidR="005F69DD" w:rsidRDefault="0093001F">
      <w:pPr>
        <w:ind w:left="-5"/>
      </w:pPr>
      <w:r>
        <w:t>3.1.6.  Не предпринимать действий, способных нанести ущерб другой стороне вследствие использования ЭДО.</w:t>
      </w:r>
    </w:p>
    <w:p w14:paraId="552660D4" w14:textId="77777777" w:rsidR="005F69DD" w:rsidRDefault="0093001F">
      <w:pPr>
        <w:ind w:left="-5"/>
      </w:pPr>
      <w:r>
        <w:t>3.1.7.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ЭДО.</w:t>
      </w:r>
    </w:p>
    <w:p w14:paraId="3C5D99FB" w14:textId="77777777" w:rsidR="005F69DD" w:rsidRDefault="0093001F">
      <w:pPr>
        <w:ind w:left="-5"/>
      </w:pPr>
      <w:r>
        <w:t>3.1.8.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6DE905E0" w14:textId="77777777" w:rsidR="005F69DD" w:rsidRDefault="0093001F">
      <w:pPr>
        <w:ind w:left="-5"/>
      </w:pPr>
      <w:r>
        <w:t>3.1.9.  Разработать и выполнять мероприятия по обеспечению конфиденциальности, парольной информации, используемой для доступа в КСЭД/Систему оператора ЭДО. 3.1.10.  Исключить возможность использования ЭП не уполномоченными на это лицами.</w:t>
      </w:r>
    </w:p>
    <w:p w14:paraId="1F935E75" w14:textId="77777777" w:rsidR="005F69DD" w:rsidRDefault="0093001F">
      <w:pPr>
        <w:ind w:left="-5"/>
      </w:pPr>
      <w:r>
        <w:t>3.1.11.  Обеспечивать сохранение в тайне сведений по вопросам технологии защиты информации, используемых при обмене ЭД между Сторонами, за исключением случаев, предусмотренных действующим законодательством РФ.</w:t>
      </w:r>
    </w:p>
    <w:p w14:paraId="739B808C" w14:textId="77777777" w:rsidR="005F69DD" w:rsidRDefault="0093001F">
      <w:pPr>
        <w:ind w:left="-5"/>
      </w:pPr>
      <w:r>
        <w:t>3.1.12.  Поддерживать системное время КСЭД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2F9F7718" w14:textId="77777777" w:rsidR="005F69DD" w:rsidRDefault="0093001F">
      <w:pPr>
        <w:ind w:left="-5"/>
      </w:pPr>
      <w:r>
        <w:t>3.1.13.  Обмениваться ЭД, не содержащими компьютерных вирусов и (или) иных вредоносных программ.</w:t>
      </w:r>
    </w:p>
    <w:p w14:paraId="13A88D7E" w14:textId="77777777" w:rsidR="005F69DD" w:rsidRDefault="0093001F">
      <w:pPr>
        <w:spacing w:after="189"/>
        <w:ind w:left="-5"/>
      </w:pPr>
      <w:r>
        <w:t xml:space="preserve">3.1.14.  Принимать к исполнению ПЭД в установленные договором сроки, если ПЭД получены через КСЭД/Систему оператора ЭДО, с учетом особенностей, установленных пунктами 2.5-2.6 Соглашения. </w:t>
      </w:r>
    </w:p>
    <w:p w14:paraId="4448CFF9" w14:textId="77777777" w:rsidR="005F69DD" w:rsidRDefault="0093001F">
      <w:pPr>
        <w:pStyle w:val="1"/>
        <w:ind w:left="240" w:hanging="240"/>
      </w:pPr>
      <w:r>
        <w:lastRenderedPageBreak/>
        <w:t>Права Сторон</w:t>
      </w:r>
    </w:p>
    <w:p w14:paraId="385F5BF3" w14:textId="77777777" w:rsidR="005F69DD" w:rsidRDefault="0093001F">
      <w:pPr>
        <w:spacing w:after="13"/>
        <w:jc w:val="left"/>
      </w:pPr>
      <w:r>
        <w:rPr>
          <w:b/>
        </w:rPr>
        <w:t xml:space="preserve">4.1. </w:t>
      </w:r>
      <w:r>
        <w:t xml:space="preserve"> </w:t>
      </w:r>
      <w:r>
        <w:rPr>
          <w:b/>
        </w:rPr>
        <w:t>Стороны имеют право:</w:t>
      </w:r>
    </w:p>
    <w:p w14:paraId="3D57409C" w14:textId="77777777" w:rsidR="005F69DD" w:rsidRDefault="0093001F">
      <w:pPr>
        <w:ind w:left="-5"/>
      </w:pPr>
      <w:r>
        <w:t>4.1.1.  Ограничивать и приостанавливать использование КСЭД/Системы оператора ЭДО в случаях ненадлежащего исполнения другой стороной Соглашения с уведомлением не позднее дня приостановления, а по требованию компетентных государственных органов - в случаях и в порядке, предусмотренных действующим законодательством РФ.</w:t>
      </w:r>
    </w:p>
    <w:p w14:paraId="57567783" w14:textId="77777777" w:rsidR="005F69DD" w:rsidRDefault="0093001F">
      <w:pPr>
        <w:spacing w:after="13"/>
        <w:jc w:val="left"/>
      </w:pPr>
      <w:r>
        <w:rPr>
          <w:b/>
        </w:rPr>
        <w:t xml:space="preserve">4.2. </w:t>
      </w:r>
      <w:r>
        <w:t xml:space="preserve"> </w:t>
      </w:r>
      <w:r>
        <w:rPr>
          <w:b/>
        </w:rPr>
        <w:t>Общество имеет право:</w:t>
      </w:r>
    </w:p>
    <w:p w14:paraId="2B33CA70" w14:textId="77777777" w:rsidR="005F69DD" w:rsidRDefault="0093001F">
      <w:pPr>
        <w:ind w:left="-5"/>
      </w:pPr>
      <w:r>
        <w:t>4.2.1.  Производить замену программно-аппаратного обеспечения КСЭД с предварительным уведомлением Контрагента не менее чем за два рабочих дня.</w:t>
      </w:r>
    </w:p>
    <w:p w14:paraId="7CE9E919" w14:textId="77777777" w:rsidR="005F69DD" w:rsidRDefault="0093001F">
      <w:pPr>
        <w:spacing w:after="189"/>
        <w:ind w:left="-5"/>
      </w:pPr>
      <w:r>
        <w:t>4.2.2.  Остановить работу КСЭД по техническим причинам до восстановления ее работоспособности.</w:t>
      </w:r>
    </w:p>
    <w:p w14:paraId="34A0700D" w14:textId="77777777" w:rsidR="005F69DD" w:rsidRDefault="0093001F">
      <w:pPr>
        <w:pStyle w:val="1"/>
        <w:ind w:left="240" w:hanging="240"/>
      </w:pPr>
      <w:r>
        <w:t>Ответственность Сторон и риски убытков</w:t>
      </w:r>
    </w:p>
    <w:p w14:paraId="09F761E4" w14:textId="77777777" w:rsidR="005F69DD" w:rsidRDefault="0093001F">
      <w:pPr>
        <w:ind w:left="-5"/>
      </w:pPr>
      <w:r>
        <w:rPr>
          <w:b/>
        </w:rPr>
        <w:t xml:space="preserve">5.1. </w:t>
      </w:r>
      <w:r>
        <w:t xml:space="preserve"> Стороны несут ответственность за содержание любого ПЭД при условии подтверждения подлинности ЭП.</w:t>
      </w:r>
    </w:p>
    <w:p w14:paraId="72732006" w14:textId="77777777" w:rsidR="005F69DD" w:rsidRDefault="0093001F">
      <w:pPr>
        <w:ind w:left="-5"/>
      </w:pPr>
      <w:r>
        <w:rPr>
          <w:b/>
        </w:rPr>
        <w:t xml:space="preserve">5.2. </w:t>
      </w:r>
      <w:r>
        <w:t xml:space="preserve"> Каждая из Сторон несет ответственность за обеспечение конфиденциальности ключей ЭП, недопущение использования принадлежащих ей ключей ЭП без ее согласия. В каждом случае получения ПЭД получатель исходит из того, что ЭД подписан от имени отправителя уполномоченным лицом, действующим в пределах полномочий, предоставленных ему соответствующей Стороной в установленном порядке.</w:t>
      </w:r>
    </w:p>
    <w:p w14:paraId="45A068DC" w14:textId="77777777" w:rsidR="005F69DD" w:rsidRDefault="0093001F">
      <w:pPr>
        <w:ind w:left="-5"/>
      </w:pPr>
      <w:r>
        <w:rPr>
          <w:b/>
        </w:rPr>
        <w:t xml:space="preserve">5.3. </w:t>
      </w:r>
      <w:r>
        <w:t xml:space="preserve"> Сторона, допустившая компрометацию ключа ЭП, несет ответственность за ЭД, подписанные с использованием скомпрометированного ключа ЭП, до момента официального уведомления об отзыве соответствующего сертификата и конкретных документов, подписанных с помощью указанного ключа.</w:t>
      </w:r>
    </w:p>
    <w:p w14:paraId="35E3A24E" w14:textId="77777777" w:rsidR="005F69DD" w:rsidRDefault="0093001F">
      <w:pPr>
        <w:ind w:left="-5"/>
      </w:pPr>
      <w:r>
        <w:rPr>
          <w:b/>
        </w:rPr>
        <w:t xml:space="preserve">5.4. </w:t>
      </w:r>
      <w:r>
        <w:t xml:space="preserve"> Сторона, несвоевременно сообщившая о случаях утраты или компрометации ключа ЭП, несет связанные с этим риски.</w:t>
      </w:r>
    </w:p>
    <w:p w14:paraId="78D650C4" w14:textId="77777777" w:rsidR="005F69DD" w:rsidRDefault="0093001F">
      <w:pPr>
        <w:ind w:left="-5"/>
      </w:pPr>
      <w:r>
        <w:rPr>
          <w:b/>
        </w:rPr>
        <w:t xml:space="preserve">5.5. </w:t>
      </w:r>
      <w:r>
        <w:t xml:space="preserve"> В случае возникновения убытков Сторона, не исполнившая (ненадлежащим образом исполнившая) обязательства по Соглашению, несет ответственность перед другой Стороной за возникшие убытки.</w:t>
      </w:r>
    </w:p>
    <w:p w14:paraId="50E56584" w14:textId="77777777" w:rsidR="005F69DD" w:rsidRDefault="0093001F">
      <w:pPr>
        <w:spacing w:after="189"/>
        <w:ind w:left="-5"/>
      </w:pPr>
      <w:r>
        <w:rPr>
          <w:b/>
        </w:rPr>
        <w:t xml:space="preserve">5.6. </w:t>
      </w:r>
      <w:r>
        <w:t xml:space="preserve"> Стороны освобождаются от ответственности за частичное или полное неисполнение своих обязательств по Соглашению, если такое неисполнение явилось следствием обстоятельств непреодолимой силы, возникших после вступления в силу Соглашения, в результате событий чрезвычайного характера, которые не могли быть предвидены и предотвращены разумными мерами. Сторона обязана незамедлительно известить другую Сторону о возникновении и прекращении действия обстоятельств непреодолимой силы, препятствующих исполнению ею обязательств по Соглашению, при этом срок выполнения обязательств по Соглашению переносится соразмерно времени, в течение которого действовали такие обстоятельства.</w:t>
      </w:r>
    </w:p>
    <w:p w14:paraId="0B744B9A" w14:textId="77777777" w:rsidR="005F69DD" w:rsidRDefault="0093001F">
      <w:pPr>
        <w:pStyle w:val="1"/>
        <w:ind w:left="240" w:hanging="240"/>
      </w:pPr>
      <w:r>
        <w:t>Разрешение споров</w:t>
      </w:r>
    </w:p>
    <w:p w14:paraId="078513D6" w14:textId="77777777" w:rsidR="005F69DD" w:rsidRDefault="0093001F">
      <w:pPr>
        <w:ind w:left="-5"/>
      </w:pPr>
      <w:r>
        <w:rPr>
          <w:b/>
        </w:rPr>
        <w:t xml:space="preserve">6.1. </w:t>
      </w:r>
      <w:r>
        <w:t xml:space="preserve"> ЭД, подписанный действительной ЭП, признается подлинным и равнозначным документу на бумажном носителе, подписанному собственноручной подписью. ЭП признается действительной до тех пор, пока решением суда не будет признано иное, при выполнении всех условий, указанных в статье 11 Закона № 63-ФЗ. Действительная ЭП однозначно подтверждает подлинность ЭД и отсутствие изменений в содержании ЭД после </w:t>
      </w:r>
      <w:r>
        <w:lastRenderedPageBreak/>
        <w:t>его подписания. ЭД с ЭП может иметь неограниченное количество экземпляров, каждый из которых является подлинным.</w:t>
      </w:r>
    </w:p>
    <w:p w14:paraId="1756B7C2" w14:textId="77777777" w:rsidR="005F69DD" w:rsidRDefault="0093001F">
      <w:pPr>
        <w:ind w:left="-5"/>
      </w:pPr>
      <w:r>
        <w:rPr>
          <w:b/>
        </w:rPr>
        <w:t xml:space="preserve">6.2. </w:t>
      </w:r>
      <w:r>
        <w:t xml:space="preserve"> Стороны признают, что программы для ЭВМ, предназначенные для создания, редактирования, просмотра и печати файлов, содержащих ЭД, приобретенные на законных основаниях у правообладателей, обеспечивают идентичное отображение содержания ЭД. При разрешении разногласий для просмотра содержания ЭД и создания копии на бумажном носителе должны использоваться версии программ для ЭВМ, с помощью которых создавался ЭД, либо версии, совместимость которых подтверждена их правообладателем.</w:t>
      </w:r>
    </w:p>
    <w:p w14:paraId="74D45E19" w14:textId="77777777" w:rsidR="005F69DD" w:rsidRDefault="0093001F">
      <w:pPr>
        <w:ind w:left="-5"/>
      </w:pPr>
      <w:r>
        <w:rPr>
          <w:b/>
        </w:rPr>
        <w:t xml:space="preserve">6.3. </w:t>
      </w:r>
      <w:r>
        <w:t xml:space="preserve"> При возникновении разногласий относительно действительности ЭП оспаривающая Сторона должна предоставить другой Стороне заключение комиссии, создаваемой и осуществляющей проверку ЭП в соответствии с регламентом УЦ, выпустившего сертификат, соответствующий ключу ЭП. Заключение указанной комиссии безоговорочно принимается Сторонами при разрешении разногласий относительно действительности ЭП.</w:t>
      </w:r>
    </w:p>
    <w:p w14:paraId="122AD002" w14:textId="77777777" w:rsidR="005F69DD" w:rsidRDefault="0093001F">
      <w:pPr>
        <w:ind w:left="-5"/>
      </w:pPr>
      <w:r>
        <w:rPr>
          <w:b/>
        </w:rPr>
        <w:t xml:space="preserve">6.4. </w:t>
      </w:r>
      <w:r>
        <w:t xml:space="preserve"> При возникновении разногласий относительно факта или сроков отправления и/или получения ЭД оспаривающая Сторона должна предоставить другой Стороне заключение комиссии, создаваемой Оператором ЭДО на основании Правил или иного установленного им регламента. Заключение указанной комиссии безоговорочно принимается Сторонами при разрешении разногласий относительно факта или сроков отправления и/или получения соответствующего ЭД.</w:t>
      </w:r>
    </w:p>
    <w:p w14:paraId="0F7A9800" w14:textId="77777777" w:rsidR="005F69DD" w:rsidRDefault="0093001F">
      <w:pPr>
        <w:ind w:left="-5"/>
      </w:pPr>
      <w:r>
        <w:rPr>
          <w:b/>
        </w:rPr>
        <w:t xml:space="preserve">6.5. </w:t>
      </w:r>
      <w:r>
        <w:t xml:space="preserve"> При невозможности разрешения разногласий на основании заключения комиссий, указанных в п. 6.3 и 6.4, все споры, возникающие в связи с исполнением Соглашения, рассматриваются Арбитражным судом города Москвы.</w:t>
      </w:r>
    </w:p>
    <w:p w14:paraId="6D25DF1C" w14:textId="77777777" w:rsidR="005F69DD" w:rsidRDefault="0093001F">
      <w:pPr>
        <w:ind w:left="-5"/>
      </w:pPr>
      <w:r>
        <w:rPr>
          <w:b/>
        </w:rPr>
        <w:t xml:space="preserve">6.6. </w:t>
      </w:r>
      <w:r>
        <w:t xml:space="preserve"> При возникновении разногласий относительно содержания ЭД Стороны руководствуются содержанием копии ЭД на бумажном носителе, заверенной Оператором ЭДО. Содержание указанной копии ЭД безоговорочно принимается Сторонами при разрешении разногласий относительно содержания ЭД.</w:t>
      </w:r>
    </w:p>
    <w:p w14:paraId="60ED2E54" w14:textId="77777777" w:rsidR="005F69DD" w:rsidRDefault="0093001F">
      <w:pPr>
        <w:spacing w:after="189"/>
        <w:ind w:left="-5"/>
      </w:pPr>
      <w:r>
        <w:rPr>
          <w:b/>
        </w:rPr>
        <w:t xml:space="preserve">6.7. </w:t>
      </w:r>
      <w:r>
        <w:t xml:space="preserve"> При невозможности разрешения разногласий, указанных в п. 6.6. Соглашения, все споры, возникающие в связи с содержанием ЭД и исполнением настоящего Соглашения, рассматриваются Арбитражным судом города Москвы в порядке договорной подсудности.</w:t>
      </w:r>
    </w:p>
    <w:p w14:paraId="061741C8" w14:textId="77777777" w:rsidR="005F69DD" w:rsidRDefault="0093001F">
      <w:pPr>
        <w:pStyle w:val="1"/>
        <w:ind w:left="240" w:hanging="240"/>
      </w:pPr>
      <w:r>
        <w:t>Заключительные положения</w:t>
      </w:r>
    </w:p>
    <w:p w14:paraId="45435366" w14:textId="77777777" w:rsidR="005F69DD" w:rsidRDefault="0093001F">
      <w:pPr>
        <w:ind w:left="-5"/>
      </w:pPr>
      <w:r>
        <w:rPr>
          <w:b/>
        </w:rPr>
        <w:t xml:space="preserve">7.1. </w:t>
      </w:r>
      <w:r>
        <w:t xml:space="preserve"> Соглашение вступает в силу с даты его заключения Сторонами и действует до полного исполнения Сторонами своих обязательств по нему. Стороны пришли к соглашению считать датой заключения Соглашения, </w:t>
      </w:r>
      <w:proofErr w:type="gramStart"/>
      <w:r>
        <w:t>дату</w:t>
      </w:r>
      <w:proofErr w:type="gramEnd"/>
      <w:r>
        <w:t xml:space="preserve"> указанную в правом верхнем углу первой страницы Соглашения (независимо от даты его фактического подписания Сторонами). По соглашению между Сторонами Соглашение может быть подписано как рукописными подписями представителей Сторон, так и усовершенствованной УКЭП в порядке, предусмотренном настоящим Соглашением.</w:t>
      </w:r>
    </w:p>
    <w:p w14:paraId="42E33D4E" w14:textId="77777777" w:rsidR="005F69DD" w:rsidRDefault="0093001F">
      <w:pPr>
        <w:spacing w:after="33"/>
        <w:ind w:left="-5"/>
      </w:pPr>
      <w:r>
        <w:rPr>
          <w:b/>
        </w:rPr>
        <w:t xml:space="preserve">7.2. </w:t>
      </w:r>
      <w:r>
        <w:t xml:space="preserve"> Сторона заверяет и гарантирует другой Стороне, что:</w:t>
      </w:r>
    </w:p>
    <w:p w14:paraId="22B3BD98" w14:textId="77777777" w:rsidR="005F69DD" w:rsidRDefault="0093001F">
      <w:pPr>
        <w:numPr>
          <w:ilvl w:val="0"/>
          <w:numId w:val="4"/>
        </w:numPr>
        <w:spacing w:after="35"/>
        <w:ind w:hanging="210"/>
      </w:pPr>
      <w:r>
        <w:t>должностное лицо Стороны, подписавшее Соглашение, имеет все необходимые полномочия для его заключения;</w:t>
      </w:r>
    </w:p>
    <w:p w14:paraId="647D250B" w14:textId="77777777" w:rsidR="005F69DD" w:rsidRDefault="0093001F">
      <w:pPr>
        <w:numPr>
          <w:ilvl w:val="0"/>
          <w:numId w:val="4"/>
        </w:numPr>
        <w:spacing w:after="36"/>
        <w:ind w:hanging="210"/>
      </w:pPr>
      <w:r>
        <w:t>заключение и исполнение Соглашения не нарушает ни одного положения нормативного акта и/или судебного решения и/или учредительных документов Стороны, которые касаются правового статуса Стороны, а также ее деятельности;</w:t>
      </w:r>
    </w:p>
    <w:p w14:paraId="3002F302" w14:textId="77777777" w:rsidR="005F69DD" w:rsidRDefault="0093001F">
      <w:pPr>
        <w:numPr>
          <w:ilvl w:val="0"/>
          <w:numId w:val="4"/>
        </w:numPr>
        <w:ind w:hanging="210"/>
      </w:pPr>
      <w:r>
        <w:lastRenderedPageBreak/>
        <w:t>выполнение условий Соглашения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w:t>
      </w:r>
    </w:p>
    <w:p w14:paraId="7C316FA9" w14:textId="77777777" w:rsidR="005F69DD" w:rsidRDefault="0093001F">
      <w:pPr>
        <w:ind w:left="-5"/>
      </w:pPr>
      <w:r>
        <w:t xml:space="preserve">Сторона полагается на заверения и гарантии другой Стороны, указанные в настоящем пункте Соглашения, по смыслу ст. 431.2 ГК РФ. </w:t>
      </w:r>
    </w:p>
    <w:p w14:paraId="0F95A1BB" w14:textId="77777777" w:rsidR="005F69DD" w:rsidRDefault="0093001F">
      <w:pPr>
        <w:numPr>
          <w:ilvl w:val="1"/>
          <w:numId w:val="5"/>
        </w:numPr>
      </w:pPr>
      <w:r>
        <w:t>Все юридически значимые сообщения (уведомления, претензии, письма) по Соглашению, за исключением уведомления, указанного в п. 7.4 Соглашения, должны направляться Сторонами по адресам электронной почты, указанным в разделе 8 Соглашения. Датой доставки сообщения считается день его отправки по электронной почте.</w:t>
      </w:r>
    </w:p>
    <w:p w14:paraId="7A6A35CF" w14:textId="77777777" w:rsidR="005F69DD" w:rsidRDefault="0093001F">
      <w:pPr>
        <w:numPr>
          <w:ilvl w:val="1"/>
          <w:numId w:val="5"/>
        </w:numPr>
      </w:pPr>
      <w:r>
        <w:t>Сторона имеет право в одностороннем внесудебном порядке отказаться от исполнения Соглашения. Соглашение будет считаться расторгнутым через 30 (тридцать) календарных дней после получения другой Стороной письменного уведомления об одностороннем отказе. Уведомление осуществляется путем направления соответствующего письменного документа на бумажном носителе, подписанного уполномоченным лицом, заказным письмом с уведомлением о вручении либо передается с нарочным под расписку уполномоченному лицу.</w:t>
      </w:r>
    </w:p>
    <w:p w14:paraId="579F2CDA" w14:textId="77777777" w:rsidR="005F69DD" w:rsidRDefault="0093001F">
      <w:pPr>
        <w:numPr>
          <w:ilvl w:val="1"/>
          <w:numId w:val="5"/>
        </w:numPr>
      </w:pPr>
      <w:r>
        <w:t>При осуществлении ЭДО Стороны обязуются обеспечивать конфиденциальность полученной информации.</w:t>
      </w:r>
    </w:p>
    <w:p w14:paraId="10887B58" w14:textId="77777777" w:rsidR="005F69DD" w:rsidRDefault="0093001F">
      <w:pPr>
        <w:numPr>
          <w:ilvl w:val="1"/>
          <w:numId w:val="5"/>
        </w:numPr>
        <w:spacing w:after="189"/>
      </w:pPr>
      <w:r>
        <w:t>В случае, если положения настоящего Соглашению противоречат условиям заключенных между Сторонами договоров/Соглашению, Стороны пришли к соглашению применять положения настоящего Соглашению (приоритет положений Соглашения).</w:t>
      </w:r>
    </w:p>
    <w:p w14:paraId="5EF091C5" w14:textId="77777777" w:rsidR="005F69DD" w:rsidRDefault="0093001F" w:rsidP="0093001F">
      <w:pPr>
        <w:pStyle w:val="1"/>
        <w:numPr>
          <w:ilvl w:val="0"/>
          <w:numId w:val="0"/>
        </w:numPr>
        <w:ind w:left="10" w:hanging="10"/>
      </w:pPr>
      <w:r>
        <w:t>Реквизиты и подписи Сторон:</w:t>
      </w:r>
    </w:p>
    <w:p w14:paraId="4E151240" w14:textId="77777777" w:rsidR="00D906CE" w:rsidRPr="0034146F" w:rsidRDefault="00D906CE" w:rsidP="00D906CE">
      <w:pPr>
        <w:ind w:left="405"/>
        <w:rPr>
          <w:b/>
          <w:sz w:val="20"/>
          <w:szCs w:val="20"/>
        </w:rPr>
      </w:pPr>
    </w:p>
    <w:tbl>
      <w:tblPr>
        <w:tblW w:w="9447" w:type="dxa"/>
        <w:jc w:val="center"/>
        <w:tblLook w:val="01E0" w:firstRow="1" w:lastRow="1" w:firstColumn="1" w:lastColumn="1" w:noHBand="0" w:noVBand="0"/>
      </w:tblPr>
      <w:tblGrid>
        <w:gridCol w:w="5045"/>
        <w:gridCol w:w="4402"/>
      </w:tblGrid>
      <w:tr w:rsidR="00D906CE" w:rsidRPr="0034146F" w14:paraId="54B821A5" w14:textId="77777777" w:rsidTr="00287A08">
        <w:trPr>
          <w:trHeight w:val="1808"/>
          <w:jc w:val="center"/>
        </w:trPr>
        <w:tc>
          <w:tcPr>
            <w:tcW w:w="5045" w:type="dxa"/>
          </w:tcPr>
          <w:p w14:paraId="1969F95E" w14:textId="77777777" w:rsidR="00D906CE" w:rsidRPr="00E16BCF" w:rsidRDefault="00D906CE" w:rsidP="00287A08">
            <w:pPr>
              <w:tabs>
                <w:tab w:val="left" w:pos="360"/>
              </w:tabs>
              <w:jc w:val="center"/>
              <w:rPr>
                <w:b/>
                <w:sz w:val="20"/>
                <w:szCs w:val="20"/>
              </w:rPr>
            </w:pPr>
            <w:r w:rsidRPr="00E16BCF">
              <w:rPr>
                <w:b/>
                <w:sz w:val="20"/>
                <w:szCs w:val="20"/>
              </w:rPr>
              <w:t>Заказчик:</w:t>
            </w:r>
          </w:p>
          <w:p w14:paraId="019100BF" w14:textId="77777777" w:rsidR="00D906CE" w:rsidRDefault="00D906CE" w:rsidP="00287A08">
            <w:pPr>
              <w:pStyle w:val="Style14"/>
              <w:widowControl/>
              <w:tabs>
                <w:tab w:val="left" w:pos="749"/>
              </w:tabs>
              <w:spacing w:line="240" w:lineRule="auto"/>
              <w:ind w:firstLine="0"/>
              <w:rPr>
                <w:b/>
                <w:sz w:val="20"/>
                <w:szCs w:val="20"/>
              </w:rPr>
            </w:pPr>
          </w:p>
          <w:p w14:paraId="6494812D" w14:textId="77777777" w:rsidR="00E56F25" w:rsidRDefault="00E56F25" w:rsidP="00287A08">
            <w:pPr>
              <w:pStyle w:val="Style14"/>
              <w:widowControl/>
              <w:tabs>
                <w:tab w:val="left" w:pos="749"/>
              </w:tabs>
              <w:spacing w:line="240" w:lineRule="auto"/>
              <w:ind w:firstLine="0"/>
              <w:rPr>
                <w:b/>
                <w:sz w:val="20"/>
                <w:szCs w:val="20"/>
              </w:rPr>
            </w:pPr>
          </w:p>
          <w:p w14:paraId="35718A62" w14:textId="77777777" w:rsidR="00E56F25" w:rsidRDefault="00E56F25" w:rsidP="00287A08">
            <w:pPr>
              <w:pStyle w:val="Style14"/>
              <w:widowControl/>
              <w:tabs>
                <w:tab w:val="left" w:pos="749"/>
              </w:tabs>
              <w:spacing w:line="240" w:lineRule="auto"/>
              <w:ind w:firstLine="0"/>
              <w:rPr>
                <w:b/>
                <w:sz w:val="20"/>
                <w:szCs w:val="20"/>
              </w:rPr>
            </w:pPr>
          </w:p>
          <w:p w14:paraId="494DE1CB" w14:textId="77777777" w:rsidR="00E56F25" w:rsidRDefault="00E56F25" w:rsidP="00287A08">
            <w:pPr>
              <w:pStyle w:val="Style14"/>
              <w:widowControl/>
              <w:tabs>
                <w:tab w:val="left" w:pos="749"/>
              </w:tabs>
              <w:spacing w:line="240" w:lineRule="auto"/>
              <w:ind w:firstLine="0"/>
              <w:rPr>
                <w:b/>
                <w:sz w:val="20"/>
                <w:szCs w:val="20"/>
              </w:rPr>
            </w:pPr>
          </w:p>
          <w:p w14:paraId="50ACD990" w14:textId="77777777" w:rsidR="00E56F25" w:rsidRDefault="00E56F25" w:rsidP="00287A08">
            <w:pPr>
              <w:pStyle w:val="Style14"/>
              <w:widowControl/>
              <w:tabs>
                <w:tab w:val="left" w:pos="749"/>
              </w:tabs>
              <w:spacing w:line="240" w:lineRule="auto"/>
              <w:ind w:firstLine="0"/>
              <w:rPr>
                <w:b/>
                <w:sz w:val="20"/>
                <w:szCs w:val="20"/>
              </w:rPr>
            </w:pPr>
          </w:p>
          <w:p w14:paraId="6E697A1D" w14:textId="77777777" w:rsidR="00E56F25" w:rsidRDefault="00E56F25" w:rsidP="00287A08">
            <w:pPr>
              <w:pStyle w:val="Style14"/>
              <w:widowControl/>
              <w:tabs>
                <w:tab w:val="left" w:pos="749"/>
              </w:tabs>
              <w:spacing w:line="240" w:lineRule="auto"/>
              <w:ind w:firstLine="0"/>
              <w:rPr>
                <w:b/>
                <w:sz w:val="20"/>
                <w:szCs w:val="20"/>
              </w:rPr>
            </w:pPr>
          </w:p>
          <w:p w14:paraId="15F94DFC" w14:textId="77777777" w:rsidR="00E56F25" w:rsidRDefault="00E56F25" w:rsidP="00287A08">
            <w:pPr>
              <w:pStyle w:val="Style14"/>
              <w:widowControl/>
              <w:tabs>
                <w:tab w:val="left" w:pos="749"/>
              </w:tabs>
              <w:spacing w:line="240" w:lineRule="auto"/>
              <w:ind w:firstLine="0"/>
              <w:rPr>
                <w:b/>
                <w:sz w:val="20"/>
                <w:szCs w:val="20"/>
              </w:rPr>
            </w:pPr>
          </w:p>
          <w:p w14:paraId="3BDFC523" w14:textId="77777777" w:rsidR="00E56F25" w:rsidRDefault="00E56F25" w:rsidP="00287A08">
            <w:pPr>
              <w:pStyle w:val="Style14"/>
              <w:widowControl/>
              <w:tabs>
                <w:tab w:val="left" w:pos="749"/>
              </w:tabs>
              <w:spacing w:line="240" w:lineRule="auto"/>
              <w:ind w:firstLine="0"/>
              <w:rPr>
                <w:b/>
                <w:sz w:val="20"/>
                <w:szCs w:val="20"/>
              </w:rPr>
            </w:pPr>
          </w:p>
          <w:p w14:paraId="50DDAFFA" w14:textId="77777777" w:rsidR="00E56F25" w:rsidRDefault="00E56F25" w:rsidP="00287A08">
            <w:pPr>
              <w:pStyle w:val="Style14"/>
              <w:widowControl/>
              <w:tabs>
                <w:tab w:val="left" w:pos="749"/>
              </w:tabs>
              <w:spacing w:line="240" w:lineRule="auto"/>
              <w:ind w:firstLine="0"/>
              <w:rPr>
                <w:b/>
                <w:sz w:val="20"/>
                <w:szCs w:val="20"/>
              </w:rPr>
            </w:pPr>
          </w:p>
          <w:p w14:paraId="2BDC8F99" w14:textId="77777777" w:rsidR="00E56F25" w:rsidRDefault="00E56F25" w:rsidP="00287A08">
            <w:pPr>
              <w:pStyle w:val="Style14"/>
              <w:widowControl/>
              <w:tabs>
                <w:tab w:val="left" w:pos="749"/>
              </w:tabs>
              <w:spacing w:line="240" w:lineRule="auto"/>
              <w:ind w:firstLine="0"/>
              <w:rPr>
                <w:b/>
                <w:sz w:val="20"/>
                <w:szCs w:val="20"/>
              </w:rPr>
            </w:pPr>
          </w:p>
          <w:p w14:paraId="38D96749" w14:textId="77777777" w:rsidR="00E56F25" w:rsidRDefault="00E56F25" w:rsidP="00287A08">
            <w:pPr>
              <w:pStyle w:val="Style14"/>
              <w:widowControl/>
              <w:tabs>
                <w:tab w:val="left" w:pos="749"/>
              </w:tabs>
              <w:spacing w:line="240" w:lineRule="auto"/>
              <w:ind w:firstLine="0"/>
              <w:rPr>
                <w:b/>
                <w:sz w:val="20"/>
                <w:szCs w:val="20"/>
              </w:rPr>
            </w:pPr>
          </w:p>
          <w:p w14:paraId="748F5D96" w14:textId="77777777" w:rsidR="00E56F25" w:rsidRDefault="00E56F25" w:rsidP="00287A08">
            <w:pPr>
              <w:pStyle w:val="Style14"/>
              <w:widowControl/>
              <w:tabs>
                <w:tab w:val="left" w:pos="749"/>
              </w:tabs>
              <w:spacing w:line="240" w:lineRule="auto"/>
              <w:ind w:firstLine="0"/>
              <w:rPr>
                <w:b/>
                <w:sz w:val="20"/>
                <w:szCs w:val="20"/>
              </w:rPr>
            </w:pPr>
          </w:p>
          <w:p w14:paraId="79490207" w14:textId="77777777" w:rsidR="00E56F25" w:rsidRDefault="00E56F25" w:rsidP="00287A08">
            <w:pPr>
              <w:pStyle w:val="Style14"/>
              <w:widowControl/>
              <w:tabs>
                <w:tab w:val="left" w:pos="749"/>
              </w:tabs>
              <w:spacing w:line="240" w:lineRule="auto"/>
              <w:ind w:firstLine="0"/>
              <w:rPr>
                <w:b/>
                <w:sz w:val="20"/>
                <w:szCs w:val="20"/>
              </w:rPr>
            </w:pPr>
          </w:p>
          <w:p w14:paraId="22880E57" w14:textId="77777777" w:rsidR="00E56F25" w:rsidRDefault="00E56F25" w:rsidP="00287A08">
            <w:pPr>
              <w:pStyle w:val="Style14"/>
              <w:widowControl/>
              <w:tabs>
                <w:tab w:val="left" w:pos="749"/>
              </w:tabs>
              <w:spacing w:line="240" w:lineRule="auto"/>
              <w:ind w:firstLine="0"/>
              <w:rPr>
                <w:b/>
                <w:sz w:val="20"/>
                <w:szCs w:val="20"/>
              </w:rPr>
            </w:pPr>
          </w:p>
          <w:p w14:paraId="4BEA8CE4" w14:textId="77777777" w:rsidR="00E56F25" w:rsidRDefault="00E56F25" w:rsidP="00287A08">
            <w:pPr>
              <w:pStyle w:val="Style14"/>
              <w:widowControl/>
              <w:tabs>
                <w:tab w:val="left" w:pos="749"/>
              </w:tabs>
              <w:spacing w:line="240" w:lineRule="auto"/>
              <w:ind w:firstLine="0"/>
              <w:rPr>
                <w:b/>
                <w:sz w:val="20"/>
                <w:szCs w:val="20"/>
              </w:rPr>
            </w:pPr>
          </w:p>
          <w:p w14:paraId="2D0C40AB" w14:textId="77777777" w:rsidR="00E56F25" w:rsidRDefault="00E56F25" w:rsidP="00287A08">
            <w:pPr>
              <w:pStyle w:val="Style14"/>
              <w:widowControl/>
              <w:tabs>
                <w:tab w:val="left" w:pos="749"/>
              </w:tabs>
              <w:spacing w:line="240" w:lineRule="auto"/>
              <w:ind w:firstLine="0"/>
              <w:rPr>
                <w:b/>
                <w:sz w:val="20"/>
                <w:szCs w:val="20"/>
              </w:rPr>
            </w:pPr>
          </w:p>
          <w:p w14:paraId="54373E02" w14:textId="77777777" w:rsidR="00E56F25" w:rsidRDefault="00E56F25" w:rsidP="00287A08">
            <w:pPr>
              <w:pStyle w:val="Style14"/>
              <w:widowControl/>
              <w:tabs>
                <w:tab w:val="left" w:pos="749"/>
              </w:tabs>
              <w:spacing w:line="240" w:lineRule="auto"/>
              <w:ind w:firstLine="0"/>
              <w:rPr>
                <w:b/>
                <w:sz w:val="20"/>
                <w:szCs w:val="20"/>
              </w:rPr>
            </w:pPr>
          </w:p>
          <w:p w14:paraId="3CA5E8D6" w14:textId="6652AF09" w:rsidR="00E56F25" w:rsidRPr="00AA553E" w:rsidRDefault="00E56F25" w:rsidP="00287A08">
            <w:pPr>
              <w:pStyle w:val="Style14"/>
              <w:widowControl/>
              <w:tabs>
                <w:tab w:val="left" w:pos="749"/>
              </w:tabs>
              <w:spacing w:line="240" w:lineRule="auto"/>
              <w:ind w:firstLine="0"/>
              <w:rPr>
                <w:b/>
                <w:sz w:val="20"/>
                <w:szCs w:val="20"/>
              </w:rPr>
            </w:pPr>
          </w:p>
        </w:tc>
        <w:tc>
          <w:tcPr>
            <w:tcW w:w="4402" w:type="dxa"/>
          </w:tcPr>
          <w:p w14:paraId="009DCCE9" w14:textId="04AB0DFC" w:rsidR="00D906CE" w:rsidRPr="00E56F25" w:rsidRDefault="00E56F25" w:rsidP="00E56F25">
            <w:pPr>
              <w:jc w:val="center"/>
              <w:rPr>
                <w:rFonts w:eastAsiaTheme="minorHAnsi"/>
                <w:b/>
                <w:bCs/>
                <w:sz w:val="20"/>
                <w:szCs w:val="20"/>
              </w:rPr>
            </w:pPr>
            <w:r w:rsidRPr="00E56F25">
              <w:rPr>
                <w:b/>
                <w:bCs/>
                <w:sz w:val="20"/>
                <w:szCs w:val="20"/>
              </w:rPr>
              <w:t>Подрядчик:</w:t>
            </w:r>
          </w:p>
          <w:p w14:paraId="40CAC5A9" w14:textId="77777777" w:rsidR="00D906CE" w:rsidRPr="00E56F25" w:rsidRDefault="00D906CE" w:rsidP="00E56F25">
            <w:pPr>
              <w:jc w:val="center"/>
              <w:rPr>
                <w:b/>
                <w:bCs/>
                <w:sz w:val="20"/>
                <w:szCs w:val="20"/>
              </w:rPr>
            </w:pPr>
          </w:p>
          <w:p w14:paraId="3E0DB505" w14:textId="77777777" w:rsidR="00D906CE" w:rsidRPr="00E56F25" w:rsidRDefault="00D906CE" w:rsidP="00E56F25">
            <w:pPr>
              <w:jc w:val="center"/>
              <w:rPr>
                <w:b/>
                <w:bCs/>
                <w:sz w:val="20"/>
                <w:szCs w:val="20"/>
              </w:rPr>
            </w:pPr>
          </w:p>
          <w:p w14:paraId="2EE650D7" w14:textId="77777777" w:rsidR="00D906CE" w:rsidRPr="00E56F25" w:rsidRDefault="00D906CE" w:rsidP="00E56F25">
            <w:pPr>
              <w:jc w:val="center"/>
              <w:rPr>
                <w:b/>
                <w:bCs/>
                <w:sz w:val="20"/>
                <w:szCs w:val="20"/>
              </w:rPr>
            </w:pPr>
          </w:p>
        </w:tc>
      </w:tr>
      <w:tr w:rsidR="00D906CE" w:rsidRPr="0034146F" w14:paraId="2E45F091" w14:textId="77777777" w:rsidTr="00287A08">
        <w:trPr>
          <w:trHeight w:val="1098"/>
          <w:jc w:val="center"/>
        </w:trPr>
        <w:tc>
          <w:tcPr>
            <w:tcW w:w="5045" w:type="dxa"/>
          </w:tcPr>
          <w:p w14:paraId="36EF931B" w14:textId="77777777" w:rsidR="00D906CE" w:rsidRPr="00E16BCF" w:rsidRDefault="00D906CE" w:rsidP="00D906CE">
            <w:pPr>
              <w:pStyle w:val="100"/>
              <w:jc w:val="center"/>
              <w:rPr>
                <w:b/>
                <w:highlight w:val="yellow"/>
              </w:rPr>
            </w:pPr>
          </w:p>
          <w:p w14:paraId="1FEB3652" w14:textId="77777777" w:rsidR="00D906CE" w:rsidRDefault="00D906CE" w:rsidP="00D906CE">
            <w:pPr>
              <w:jc w:val="center"/>
              <w:rPr>
                <w:b/>
              </w:rPr>
            </w:pPr>
          </w:p>
          <w:p w14:paraId="1D8FB485" w14:textId="4A6F52FD" w:rsidR="00D906CE" w:rsidRPr="0034146F" w:rsidRDefault="00D906CE" w:rsidP="00D906CE">
            <w:pPr>
              <w:jc w:val="left"/>
              <w:rPr>
                <w:b/>
                <w:sz w:val="20"/>
                <w:szCs w:val="20"/>
              </w:rPr>
            </w:pPr>
            <w:r w:rsidRPr="00E16BCF">
              <w:rPr>
                <w:b/>
              </w:rPr>
              <w:t>________</w:t>
            </w:r>
            <w:r>
              <w:rPr>
                <w:b/>
              </w:rPr>
              <w:t>____</w:t>
            </w:r>
            <w:r w:rsidRPr="00E16BCF">
              <w:rPr>
                <w:b/>
              </w:rPr>
              <w:t>______ /</w:t>
            </w:r>
            <w:r>
              <w:rPr>
                <w:b/>
              </w:rPr>
              <w:t xml:space="preserve"> </w:t>
            </w:r>
            <w:r w:rsidR="00E56F25">
              <w:rPr>
                <w:b/>
              </w:rPr>
              <w:t>____________________</w:t>
            </w:r>
          </w:p>
        </w:tc>
        <w:tc>
          <w:tcPr>
            <w:tcW w:w="4402" w:type="dxa"/>
          </w:tcPr>
          <w:p w14:paraId="2D0D05CB" w14:textId="77777777" w:rsidR="00D906CE" w:rsidRDefault="00D906CE" w:rsidP="00D906CE">
            <w:pPr>
              <w:jc w:val="center"/>
              <w:rPr>
                <w:b/>
                <w:sz w:val="20"/>
                <w:szCs w:val="20"/>
              </w:rPr>
            </w:pPr>
          </w:p>
          <w:p w14:paraId="67A40E6A" w14:textId="77777777" w:rsidR="00D906CE" w:rsidRPr="0034146F" w:rsidRDefault="00D906CE" w:rsidP="00D906CE">
            <w:pPr>
              <w:jc w:val="center"/>
              <w:rPr>
                <w:b/>
                <w:sz w:val="20"/>
                <w:szCs w:val="20"/>
              </w:rPr>
            </w:pPr>
          </w:p>
          <w:p w14:paraId="1BC9F843" w14:textId="36E411CE" w:rsidR="00D906CE" w:rsidRPr="0034146F" w:rsidRDefault="00D906CE" w:rsidP="00D906CE">
            <w:pPr>
              <w:jc w:val="left"/>
              <w:rPr>
                <w:b/>
                <w:sz w:val="20"/>
                <w:szCs w:val="20"/>
              </w:rPr>
            </w:pPr>
            <w:r>
              <w:rPr>
                <w:b/>
              </w:rPr>
              <w:t>_____________</w:t>
            </w:r>
            <w:r w:rsidRPr="00E16BCF">
              <w:rPr>
                <w:b/>
              </w:rPr>
              <w:t>_</w:t>
            </w:r>
            <w:r w:rsidRPr="00141518">
              <w:t>/</w:t>
            </w:r>
            <w:r>
              <w:t xml:space="preserve"> </w:t>
            </w:r>
            <w:r w:rsidR="00E56F25">
              <w:t>____________</w:t>
            </w:r>
            <w:r>
              <w:rPr>
                <w:b/>
              </w:rPr>
              <w:t xml:space="preserve"> </w:t>
            </w:r>
          </w:p>
        </w:tc>
      </w:tr>
    </w:tbl>
    <w:p w14:paraId="4C2AB66E" w14:textId="77777777" w:rsidR="0093001F" w:rsidRDefault="0093001F" w:rsidP="00D906CE">
      <w:pPr>
        <w:jc w:val="center"/>
        <w:rPr>
          <w:rFonts w:eastAsiaTheme="minorHAnsi"/>
          <w:sz w:val="20"/>
          <w:szCs w:val="20"/>
        </w:rPr>
      </w:pPr>
    </w:p>
    <w:p w14:paraId="1DA565F1" w14:textId="77777777" w:rsidR="0093001F" w:rsidRDefault="0093001F" w:rsidP="0093001F">
      <w:pPr>
        <w:rPr>
          <w:rFonts w:eastAsiaTheme="minorHAnsi"/>
          <w:sz w:val="20"/>
          <w:szCs w:val="20"/>
        </w:rPr>
      </w:pPr>
    </w:p>
    <w:p w14:paraId="6D448911" w14:textId="77777777" w:rsidR="0093001F" w:rsidRDefault="0093001F" w:rsidP="0093001F">
      <w:pPr>
        <w:spacing w:line="259" w:lineRule="auto"/>
        <w:jc w:val="left"/>
      </w:pPr>
    </w:p>
    <w:p w14:paraId="794B4C0E" w14:textId="77777777" w:rsidR="0093001F" w:rsidRDefault="0093001F" w:rsidP="0093001F">
      <w:pPr>
        <w:spacing w:line="259" w:lineRule="auto"/>
        <w:jc w:val="left"/>
      </w:pPr>
    </w:p>
    <w:p w14:paraId="58B1B117" w14:textId="77777777" w:rsidR="0093001F" w:rsidRDefault="0093001F">
      <w:pPr>
        <w:spacing w:line="259" w:lineRule="auto"/>
        <w:jc w:val="center"/>
      </w:pPr>
    </w:p>
    <w:p w14:paraId="33E3B0DF" w14:textId="77777777" w:rsidR="0093001F" w:rsidRDefault="0093001F">
      <w:pPr>
        <w:spacing w:line="259" w:lineRule="auto"/>
        <w:jc w:val="center"/>
      </w:pPr>
    </w:p>
    <w:p w14:paraId="41053BF8" w14:textId="77777777" w:rsidR="0093001F" w:rsidRDefault="0093001F">
      <w:pPr>
        <w:spacing w:line="259" w:lineRule="auto"/>
        <w:jc w:val="center"/>
      </w:pPr>
    </w:p>
    <w:p w14:paraId="00DA7496" w14:textId="77777777" w:rsidR="0093001F" w:rsidRDefault="0093001F">
      <w:pPr>
        <w:spacing w:line="259" w:lineRule="auto"/>
        <w:jc w:val="center"/>
      </w:pPr>
    </w:p>
    <w:p w14:paraId="57B749A6" w14:textId="77777777" w:rsidR="0093001F" w:rsidRDefault="0093001F">
      <w:pPr>
        <w:spacing w:line="259" w:lineRule="auto"/>
        <w:jc w:val="center"/>
      </w:pPr>
    </w:p>
    <w:p w14:paraId="2D915720" w14:textId="77777777" w:rsidR="0093001F" w:rsidRDefault="0093001F">
      <w:pPr>
        <w:spacing w:line="259" w:lineRule="auto"/>
        <w:jc w:val="center"/>
      </w:pPr>
    </w:p>
    <w:p w14:paraId="3BC82232" w14:textId="77777777" w:rsidR="0093001F" w:rsidRDefault="0093001F">
      <w:pPr>
        <w:spacing w:line="259" w:lineRule="auto"/>
        <w:jc w:val="center"/>
      </w:pPr>
    </w:p>
    <w:sectPr w:rsidR="0093001F">
      <w:pgSz w:w="12240" w:h="15840"/>
      <w:pgMar w:top="1475" w:right="1417" w:bottom="1476"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7556"/>
    <w:multiLevelType w:val="hybridMultilevel"/>
    <w:tmpl w:val="5036A172"/>
    <w:lvl w:ilvl="0" w:tplc="2378086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98077A">
      <w:start w:val="1"/>
      <w:numFmt w:val="bullet"/>
      <w:lvlText w:val="o"/>
      <w:lvlJc w:val="left"/>
      <w:pPr>
        <w:ind w:left="1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5CB6AA">
      <w:start w:val="1"/>
      <w:numFmt w:val="bullet"/>
      <w:lvlText w:val="▪"/>
      <w:lvlJc w:val="left"/>
      <w:pPr>
        <w:ind w:left="2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E85740">
      <w:start w:val="1"/>
      <w:numFmt w:val="bullet"/>
      <w:lvlText w:val="•"/>
      <w:lvlJc w:val="left"/>
      <w:pPr>
        <w:ind w:left="3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7E4028">
      <w:start w:val="1"/>
      <w:numFmt w:val="bullet"/>
      <w:lvlText w:val="o"/>
      <w:lvlJc w:val="left"/>
      <w:pPr>
        <w:ind w:left="3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70C0A0">
      <w:start w:val="1"/>
      <w:numFmt w:val="bullet"/>
      <w:lvlText w:val="▪"/>
      <w:lvlJc w:val="left"/>
      <w:pPr>
        <w:ind w:left="4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42AE846">
      <w:start w:val="1"/>
      <w:numFmt w:val="bullet"/>
      <w:lvlText w:val="•"/>
      <w:lvlJc w:val="left"/>
      <w:pPr>
        <w:ind w:left="5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240582">
      <w:start w:val="1"/>
      <w:numFmt w:val="bullet"/>
      <w:lvlText w:val="o"/>
      <w:lvlJc w:val="left"/>
      <w:pPr>
        <w:ind w:left="5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584112">
      <w:start w:val="1"/>
      <w:numFmt w:val="bullet"/>
      <w:lvlText w:val="▪"/>
      <w:lvlJc w:val="left"/>
      <w:pPr>
        <w:ind w:left="6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3A244D"/>
    <w:multiLevelType w:val="multilevel"/>
    <w:tmpl w:val="BAC4A0B0"/>
    <w:lvl w:ilvl="0">
      <w:start w:val="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5D2B39"/>
    <w:multiLevelType w:val="hybridMultilevel"/>
    <w:tmpl w:val="B5EEE940"/>
    <w:lvl w:ilvl="0" w:tplc="D9483A16">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C3228EA">
      <w:start w:val="1"/>
      <w:numFmt w:val="lowerLetter"/>
      <w:lvlText w:val="%2"/>
      <w:lvlJc w:val="left"/>
      <w:pPr>
        <w:ind w:left="40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2009884">
      <w:start w:val="1"/>
      <w:numFmt w:val="lowerRoman"/>
      <w:lvlText w:val="%3"/>
      <w:lvlJc w:val="left"/>
      <w:pPr>
        <w:ind w:left="47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806C9E8">
      <w:start w:val="1"/>
      <w:numFmt w:val="decimal"/>
      <w:lvlText w:val="%4"/>
      <w:lvlJc w:val="left"/>
      <w:pPr>
        <w:ind w:left="54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158A03C">
      <w:start w:val="1"/>
      <w:numFmt w:val="lowerLetter"/>
      <w:lvlText w:val="%5"/>
      <w:lvlJc w:val="left"/>
      <w:pPr>
        <w:ind w:left="62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DAC925A">
      <w:start w:val="1"/>
      <w:numFmt w:val="lowerRoman"/>
      <w:lvlText w:val="%6"/>
      <w:lvlJc w:val="left"/>
      <w:pPr>
        <w:ind w:left="69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9722C4E">
      <w:start w:val="1"/>
      <w:numFmt w:val="decimal"/>
      <w:lvlText w:val="%7"/>
      <w:lvlJc w:val="left"/>
      <w:pPr>
        <w:ind w:left="76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F27842">
      <w:start w:val="1"/>
      <w:numFmt w:val="lowerLetter"/>
      <w:lvlText w:val="%8"/>
      <w:lvlJc w:val="left"/>
      <w:pPr>
        <w:ind w:left="8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C52F8F8">
      <w:start w:val="1"/>
      <w:numFmt w:val="lowerRoman"/>
      <w:lvlText w:val="%9"/>
      <w:lvlJc w:val="left"/>
      <w:pPr>
        <w:ind w:left="9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9B6693"/>
    <w:multiLevelType w:val="hybridMultilevel"/>
    <w:tmpl w:val="C7AEEC8A"/>
    <w:lvl w:ilvl="0" w:tplc="F932A1D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5A402E">
      <w:start w:val="1"/>
      <w:numFmt w:val="bullet"/>
      <w:lvlText w:val="o"/>
      <w:lvlJc w:val="left"/>
      <w:pPr>
        <w:ind w:left="1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42BDA6">
      <w:start w:val="1"/>
      <w:numFmt w:val="bullet"/>
      <w:lvlText w:val="▪"/>
      <w:lvlJc w:val="left"/>
      <w:pPr>
        <w:ind w:left="2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9050E4">
      <w:start w:val="1"/>
      <w:numFmt w:val="bullet"/>
      <w:lvlText w:val="•"/>
      <w:lvlJc w:val="left"/>
      <w:pPr>
        <w:ind w:left="3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CA886A">
      <w:start w:val="1"/>
      <w:numFmt w:val="bullet"/>
      <w:lvlText w:val="o"/>
      <w:lvlJc w:val="left"/>
      <w:pPr>
        <w:ind w:left="3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C47822">
      <w:start w:val="1"/>
      <w:numFmt w:val="bullet"/>
      <w:lvlText w:val="▪"/>
      <w:lvlJc w:val="left"/>
      <w:pPr>
        <w:ind w:left="4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53A2E82">
      <w:start w:val="1"/>
      <w:numFmt w:val="bullet"/>
      <w:lvlText w:val="•"/>
      <w:lvlJc w:val="left"/>
      <w:pPr>
        <w:ind w:left="5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7DE7196">
      <w:start w:val="1"/>
      <w:numFmt w:val="bullet"/>
      <w:lvlText w:val="o"/>
      <w:lvlJc w:val="left"/>
      <w:pPr>
        <w:ind w:left="5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4060F0E">
      <w:start w:val="1"/>
      <w:numFmt w:val="bullet"/>
      <w:lvlText w:val="▪"/>
      <w:lvlJc w:val="left"/>
      <w:pPr>
        <w:ind w:left="6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73F7053"/>
    <w:multiLevelType w:val="hybridMultilevel"/>
    <w:tmpl w:val="BDBEB920"/>
    <w:lvl w:ilvl="0" w:tplc="A9441E8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6EF9F2">
      <w:start w:val="1"/>
      <w:numFmt w:val="bullet"/>
      <w:lvlText w:val="o"/>
      <w:lvlJc w:val="left"/>
      <w:pPr>
        <w:ind w:left="1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34215E8">
      <w:start w:val="1"/>
      <w:numFmt w:val="bullet"/>
      <w:lvlText w:val="▪"/>
      <w:lvlJc w:val="left"/>
      <w:pPr>
        <w:ind w:left="2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C650F6">
      <w:start w:val="1"/>
      <w:numFmt w:val="bullet"/>
      <w:lvlText w:val="•"/>
      <w:lvlJc w:val="left"/>
      <w:pPr>
        <w:ind w:left="3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3E96DE">
      <w:start w:val="1"/>
      <w:numFmt w:val="bullet"/>
      <w:lvlText w:val="o"/>
      <w:lvlJc w:val="left"/>
      <w:pPr>
        <w:ind w:left="3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783C4C">
      <w:start w:val="1"/>
      <w:numFmt w:val="bullet"/>
      <w:lvlText w:val="▪"/>
      <w:lvlJc w:val="left"/>
      <w:pPr>
        <w:ind w:left="4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180206">
      <w:start w:val="1"/>
      <w:numFmt w:val="bullet"/>
      <w:lvlText w:val="•"/>
      <w:lvlJc w:val="left"/>
      <w:pPr>
        <w:ind w:left="5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FC8348">
      <w:start w:val="1"/>
      <w:numFmt w:val="bullet"/>
      <w:lvlText w:val="o"/>
      <w:lvlJc w:val="left"/>
      <w:pPr>
        <w:ind w:left="5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D8584E">
      <w:start w:val="1"/>
      <w:numFmt w:val="bullet"/>
      <w:lvlText w:val="▪"/>
      <w:lvlJc w:val="left"/>
      <w:pPr>
        <w:ind w:left="6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52D406F"/>
    <w:multiLevelType w:val="hybridMultilevel"/>
    <w:tmpl w:val="385803CE"/>
    <w:lvl w:ilvl="0" w:tplc="6914B0E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0A87FE">
      <w:start w:val="1"/>
      <w:numFmt w:val="bullet"/>
      <w:lvlText w:val="o"/>
      <w:lvlJc w:val="left"/>
      <w:pPr>
        <w:ind w:left="1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18BE34">
      <w:start w:val="1"/>
      <w:numFmt w:val="bullet"/>
      <w:lvlText w:val="▪"/>
      <w:lvlJc w:val="left"/>
      <w:pPr>
        <w:ind w:left="23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149F22">
      <w:start w:val="1"/>
      <w:numFmt w:val="bullet"/>
      <w:lvlText w:val="•"/>
      <w:lvlJc w:val="left"/>
      <w:pPr>
        <w:ind w:left="3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84EF00">
      <w:start w:val="1"/>
      <w:numFmt w:val="bullet"/>
      <w:lvlText w:val="o"/>
      <w:lvlJc w:val="left"/>
      <w:pPr>
        <w:ind w:left="37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E0696E">
      <w:start w:val="1"/>
      <w:numFmt w:val="bullet"/>
      <w:lvlText w:val="▪"/>
      <w:lvlJc w:val="left"/>
      <w:pPr>
        <w:ind w:left="4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500FAC">
      <w:start w:val="1"/>
      <w:numFmt w:val="bullet"/>
      <w:lvlText w:val="•"/>
      <w:lvlJc w:val="left"/>
      <w:pPr>
        <w:ind w:left="5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605274">
      <w:start w:val="1"/>
      <w:numFmt w:val="bullet"/>
      <w:lvlText w:val="o"/>
      <w:lvlJc w:val="left"/>
      <w:pPr>
        <w:ind w:left="5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5A49FA6">
      <w:start w:val="1"/>
      <w:numFmt w:val="bullet"/>
      <w:lvlText w:val="▪"/>
      <w:lvlJc w:val="left"/>
      <w:pPr>
        <w:ind w:left="6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9DD"/>
    <w:rsid w:val="005F69DD"/>
    <w:rsid w:val="0093001F"/>
    <w:rsid w:val="00D906CE"/>
    <w:rsid w:val="00E56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0E97C"/>
  <w15:docId w15:val="{E9280487-2830-4C2E-8DEE-F21492301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 w:line="249"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6"/>
      </w:numPr>
      <w:spacing w:after="3"/>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paragraph" w:customStyle="1" w:styleId="Style14">
    <w:name w:val="Style14"/>
    <w:basedOn w:val="a"/>
    <w:rsid w:val="00D906CE"/>
    <w:pPr>
      <w:widowControl w:val="0"/>
      <w:autoSpaceDE w:val="0"/>
      <w:autoSpaceDN w:val="0"/>
      <w:adjustRightInd w:val="0"/>
      <w:spacing w:after="0" w:line="202" w:lineRule="exact"/>
      <w:ind w:left="0" w:firstLine="394"/>
    </w:pPr>
    <w:rPr>
      <w:color w:val="auto"/>
      <w:szCs w:val="24"/>
    </w:rPr>
  </w:style>
  <w:style w:type="paragraph" w:customStyle="1" w:styleId="100">
    <w:name w:val="Стиль 10 пт По ширине"/>
    <w:basedOn w:val="a"/>
    <w:rsid w:val="00D906CE"/>
    <w:pPr>
      <w:spacing w:after="0" w:line="240" w:lineRule="auto"/>
      <w:ind w:left="0" w:firstLine="0"/>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3666</Words>
  <Characters>20901</Characters>
  <Application>Microsoft Office Word</Application>
  <DocSecurity>0</DocSecurity>
  <Lines>174</Lines>
  <Paragraphs>49</Paragraphs>
  <ScaleCrop>false</ScaleCrop>
  <Company>UNI</Company>
  <LinksUpToDate>false</LinksUpToDate>
  <CharactersWithSpaces>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Дарий Екатерина Александровна</dc:creator>
  <cp:keywords/>
  <cp:lastModifiedBy>Зольников Михаил Александрович</cp:lastModifiedBy>
  <cp:revision>4</cp:revision>
  <dcterms:created xsi:type="dcterms:W3CDTF">2025-01-31T11:05:00Z</dcterms:created>
  <dcterms:modified xsi:type="dcterms:W3CDTF">2025-03-07T06:51:00Z</dcterms:modified>
</cp:coreProperties>
</file>