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69F" w:rsidRPr="00A91919" w:rsidRDefault="001751A8" w:rsidP="00CC0467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ОБОСНОВАНИЕ НАЧАЛЬНОЙ (МАКСИМАЛЬНОЙ) ЦЕНЫ ДОГОВОРА</w:t>
      </w:r>
    </w:p>
    <w:p w:rsidR="001751A8" w:rsidRPr="00A91919" w:rsidRDefault="001751A8" w:rsidP="008915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  <w:r w:rsidR="00C367CC" w:rsidRPr="00C367C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Поставка материалов для ортопедической конструкции на </w:t>
      </w:r>
      <w:proofErr w:type="spellStart"/>
      <w:r w:rsidR="00C367CC" w:rsidRPr="00C367C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имплантах</w:t>
      </w:r>
      <w:proofErr w:type="spellEnd"/>
      <w:r w:rsidR="00C367CC" w:rsidRPr="00C367C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  <w:proofErr w:type="spellStart"/>
      <w:proofErr w:type="gramStart"/>
      <w:r w:rsidR="00C367CC" w:rsidRPr="00C367C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AnyOne</w:t>
      </w:r>
      <w:proofErr w:type="spellEnd"/>
      <w:r w:rsidR="00C367CC" w:rsidRPr="00C367C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для</w:t>
      </w:r>
      <w:proofErr w:type="gramEnd"/>
      <w:r w:rsidR="00C367CC" w:rsidRPr="00C367C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отделения ортопедической стоматологии и имплантации</w:t>
      </w: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</w:p>
    <w:p w:rsidR="001751A8" w:rsidRPr="00A91919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F4176">
        <w:rPr>
          <w:rFonts w:ascii="Times New Roman" w:eastAsia="Times New Roman" w:hAnsi="Times New Roman" w:cs="Times New Roman"/>
          <w:sz w:val="18"/>
          <w:szCs w:val="18"/>
          <w:lang w:eastAsia="ru-RU"/>
        </w:rPr>
        <w:t>Дата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подготовки обоснования начальной (максимальной) цены договора: </w:t>
      </w:r>
      <w:r w:rsidR="0042490A">
        <w:rPr>
          <w:rFonts w:ascii="Times New Roman" w:eastAsia="Times New Roman" w:hAnsi="Times New Roman" w:cs="Times New Roman"/>
          <w:sz w:val="18"/>
          <w:szCs w:val="18"/>
          <w:lang w:eastAsia="ru-RU"/>
        </w:rPr>
        <w:t>июнь</w:t>
      </w:r>
      <w:r w:rsidR="00824C1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>202</w:t>
      </w:r>
      <w:r w:rsidR="00790DF6">
        <w:rPr>
          <w:rFonts w:ascii="Times New Roman" w:eastAsia="Times New Roman" w:hAnsi="Times New Roman" w:cs="Times New Roman"/>
          <w:sz w:val="18"/>
          <w:szCs w:val="18"/>
          <w:lang w:eastAsia="ru-RU"/>
        </w:rPr>
        <w:t>5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Используемый метод определения начальной (максимальной) цены договора: метод сопоставления рыночных цен</w:t>
      </w:r>
      <w:r w:rsidR="00B45DE7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Обоснование выбранного метода обоснования начальной (максимальной) цены договора: метод сопоставимых рыночных цен (анализа рынка) является приоритетным для определения и обоснования начальной (максимальной) цены договора</w:t>
      </w:r>
    </w:p>
    <w:p w:rsidR="00937088" w:rsidRDefault="00937088" w:rsidP="00982825">
      <w:pPr>
        <w:spacing w:after="12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Запрос на предоставление ценовой информации направлялся пятерым потенциальным поставщикам, ценовые предложения получены от </w:t>
      </w:r>
      <w:r w:rsidRPr="00C65B49">
        <w:rPr>
          <w:rFonts w:ascii="Times New Roman" w:eastAsia="Times New Roman" w:hAnsi="Times New Roman" w:cs="Times New Roman"/>
          <w:sz w:val="18"/>
          <w:szCs w:val="18"/>
          <w:lang w:eastAsia="ru-RU"/>
        </w:rPr>
        <w:t>трех</w:t>
      </w: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потенциальных поставщиков.</w:t>
      </w:r>
    </w:p>
    <w:p w:rsidR="002F4176" w:rsidRPr="004F0FAF" w:rsidRDefault="002F4176" w:rsidP="00891501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4"/>
          <w:szCs w:val="18"/>
          <w:lang w:eastAsia="ru-RU"/>
        </w:rPr>
      </w:pPr>
    </w:p>
    <w:tbl>
      <w:tblPr>
        <w:tblStyle w:val="a3"/>
        <w:tblW w:w="160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1"/>
        <w:gridCol w:w="2699"/>
        <w:gridCol w:w="850"/>
        <w:gridCol w:w="567"/>
        <w:gridCol w:w="2411"/>
        <w:gridCol w:w="567"/>
        <w:gridCol w:w="1134"/>
        <w:gridCol w:w="991"/>
        <w:gridCol w:w="991"/>
        <w:gridCol w:w="570"/>
        <w:gridCol w:w="567"/>
        <w:gridCol w:w="850"/>
        <w:gridCol w:w="994"/>
        <w:gridCol w:w="14"/>
        <w:gridCol w:w="977"/>
        <w:gridCol w:w="6"/>
        <w:gridCol w:w="1270"/>
        <w:gridCol w:w="6"/>
      </w:tblGrid>
      <w:tr w:rsidR="001A378D" w:rsidRPr="002B62A0" w:rsidTr="00206778">
        <w:trPr>
          <w:gridAfter w:val="1"/>
          <w:wAfter w:w="6" w:type="dxa"/>
          <w:trHeight w:val="564"/>
        </w:trPr>
        <w:tc>
          <w:tcPr>
            <w:tcW w:w="561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62A0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</w:tc>
        <w:tc>
          <w:tcPr>
            <w:tcW w:w="2699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Объект закупки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</w:p>
        </w:tc>
        <w:tc>
          <w:tcPr>
            <w:tcW w:w="2411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Основные характеристики объекта закупки</w:t>
            </w:r>
          </w:p>
        </w:tc>
        <w:tc>
          <w:tcPr>
            <w:tcW w:w="567" w:type="dxa"/>
            <w:vMerge w:val="restart"/>
            <w:textDirection w:val="btLr"/>
          </w:tcPr>
          <w:p w:rsidR="001A378D" w:rsidRPr="002B62A0" w:rsidRDefault="001A378D" w:rsidP="00783856">
            <w:pPr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источников ценовой информаци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</w:t>
            </w:r>
          </w:p>
        </w:tc>
        <w:tc>
          <w:tcPr>
            <w:tcW w:w="4253" w:type="dxa"/>
            <w:gridSpan w:val="5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Цены поставщиков (исполнителей, подрядчиков), руб.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1A378D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6C26">
              <w:rPr>
                <w:rFonts w:ascii="Times New Roman" w:hAnsi="Times New Roman" w:cs="Times New Roman"/>
                <w:sz w:val="16"/>
                <w:szCs w:val="18"/>
              </w:rPr>
              <w:t>Коэффициент вариации, %</w:t>
            </w:r>
          </w:p>
        </w:tc>
        <w:tc>
          <w:tcPr>
            <w:tcW w:w="3261" w:type="dxa"/>
            <w:gridSpan w:val="5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Цена за единицу товара (работы, услуги), руб.</w:t>
            </w:r>
          </w:p>
        </w:tc>
      </w:tr>
      <w:tr w:rsidR="001A378D" w:rsidRPr="002B62A0" w:rsidTr="00206778">
        <w:trPr>
          <w:gridAfter w:val="1"/>
          <w:wAfter w:w="6" w:type="dxa"/>
          <w:cantSplit/>
          <w:trHeight w:val="1637"/>
        </w:trPr>
        <w:tc>
          <w:tcPr>
            <w:tcW w:w="561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9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1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extDirection w:val="btLr"/>
            <w:vAlign w:val="center"/>
          </w:tcPr>
          <w:p w:rsidR="001A378D" w:rsidRPr="002B62A0" w:rsidRDefault="001A378D" w:rsidP="00C367CC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Поставщик №1 №б/н от  </w:t>
            </w:r>
            <w:r w:rsidR="00C367CC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C367C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991" w:type="dxa"/>
            <w:textDirection w:val="btLr"/>
            <w:vAlign w:val="center"/>
          </w:tcPr>
          <w:p w:rsidR="001A378D" w:rsidRDefault="001A378D" w:rsidP="00C367CC">
            <w:pPr>
              <w:ind w:left="113" w:right="113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</w:t>
            </w:r>
            <w:r w:rsidR="00C367CC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 w:rsidR="00C367CC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C367C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991" w:type="dxa"/>
            <w:textDirection w:val="btLr"/>
            <w:vAlign w:val="center"/>
          </w:tcPr>
          <w:p w:rsidR="001A378D" w:rsidRDefault="001A378D" w:rsidP="00C367CC">
            <w:pPr>
              <w:ind w:left="113" w:right="113"/>
              <w:jc w:val="center"/>
            </w:pP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Поставщик 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</w:t>
            </w:r>
            <w:r w:rsidR="00C367CC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 w:rsidR="00C367CC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C367C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 xml:space="preserve">5 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570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№4</w:t>
            </w:r>
          </w:p>
        </w:tc>
        <w:tc>
          <w:tcPr>
            <w:tcW w:w="567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№5</w:t>
            </w:r>
          </w:p>
        </w:tc>
        <w:tc>
          <w:tcPr>
            <w:tcW w:w="850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4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Средняя арифметическая</w:t>
            </w:r>
          </w:p>
        </w:tc>
        <w:tc>
          <w:tcPr>
            <w:tcW w:w="991" w:type="dxa"/>
            <w:gridSpan w:val="2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учетом выделенных лимитов</w:t>
            </w:r>
          </w:p>
        </w:tc>
        <w:tc>
          <w:tcPr>
            <w:tcW w:w="1276" w:type="dxa"/>
            <w:gridSpan w:val="2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Начальная (максимальная)</w:t>
            </w:r>
          </w:p>
        </w:tc>
      </w:tr>
      <w:tr w:rsidR="00C367CC" w:rsidRPr="002B62A0" w:rsidTr="00C367CC">
        <w:trPr>
          <w:gridAfter w:val="1"/>
          <w:wAfter w:w="6" w:type="dxa"/>
        </w:trPr>
        <w:tc>
          <w:tcPr>
            <w:tcW w:w="561" w:type="dxa"/>
          </w:tcPr>
          <w:p w:rsidR="00C367CC" w:rsidRPr="00A716DD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699" w:type="dxa"/>
          </w:tcPr>
          <w:p w:rsidR="00C367CC" w:rsidRPr="00A716DD" w:rsidRDefault="00C367CC" w:rsidP="00C367CC">
            <w:pPr>
              <w:spacing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лабораторный аналог</w:t>
            </w:r>
          </w:p>
        </w:tc>
        <w:tc>
          <w:tcPr>
            <w:tcW w:w="850" w:type="dxa"/>
          </w:tcPr>
          <w:p w:rsidR="00C367CC" w:rsidRPr="00A716DD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C367CC" w:rsidRPr="00A716DD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C367CC" w:rsidRPr="00A716DD" w:rsidRDefault="00C367CC" w:rsidP="00C367CC">
            <w:pPr>
              <w:spacing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лабораторный аналог</w:t>
            </w:r>
          </w:p>
        </w:tc>
        <w:tc>
          <w:tcPr>
            <w:tcW w:w="567" w:type="dxa"/>
          </w:tcPr>
          <w:p w:rsidR="00C367CC" w:rsidRPr="00B82FD2" w:rsidRDefault="00C367CC" w:rsidP="00C367C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900,00</w:t>
            </w:r>
          </w:p>
        </w:tc>
        <w:tc>
          <w:tcPr>
            <w:tcW w:w="991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783,00</w:t>
            </w:r>
          </w:p>
        </w:tc>
        <w:tc>
          <w:tcPr>
            <w:tcW w:w="991" w:type="dxa"/>
          </w:tcPr>
          <w:p w:rsidR="00C367CC" w:rsidRPr="0042490A" w:rsidRDefault="00C367CC" w:rsidP="00C367CC">
            <w:pPr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42490A">
              <w:rPr>
                <w:rFonts w:ascii="Times New Roman" w:hAnsi="Times New Roman" w:cs="Times New Roman"/>
                <w:b/>
                <w:sz w:val="18"/>
              </w:rPr>
              <w:t>750,00</w:t>
            </w:r>
          </w:p>
        </w:tc>
        <w:tc>
          <w:tcPr>
            <w:tcW w:w="570" w:type="dxa"/>
          </w:tcPr>
          <w:p w:rsidR="00C367CC" w:rsidRPr="00B82FD2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C367CC" w:rsidRPr="00B82FD2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9,72%</w:t>
            </w:r>
          </w:p>
        </w:tc>
        <w:tc>
          <w:tcPr>
            <w:tcW w:w="994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811,00</w:t>
            </w:r>
          </w:p>
        </w:tc>
        <w:tc>
          <w:tcPr>
            <w:tcW w:w="991" w:type="dxa"/>
            <w:gridSpan w:val="2"/>
          </w:tcPr>
          <w:p w:rsidR="00C367CC" w:rsidRPr="00C367CC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367CC">
              <w:rPr>
                <w:rFonts w:ascii="Times New Roman" w:hAnsi="Times New Roman" w:cs="Times New Roman"/>
                <w:sz w:val="18"/>
                <w:szCs w:val="20"/>
              </w:rPr>
              <w:t>750,00</w:t>
            </w:r>
          </w:p>
        </w:tc>
        <w:tc>
          <w:tcPr>
            <w:tcW w:w="1276" w:type="dxa"/>
            <w:gridSpan w:val="2"/>
          </w:tcPr>
          <w:p w:rsidR="00C367CC" w:rsidRPr="00C367CC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367CC">
              <w:rPr>
                <w:rFonts w:ascii="Times New Roman" w:hAnsi="Times New Roman" w:cs="Times New Roman"/>
                <w:sz w:val="18"/>
                <w:szCs w:val="20"/>
              </w:rPr>
              <w:t>750,00</w:t>
            </w:r>
          </w:p>
        </w:tc>
      </w:tr>
      <w:tr w:rsidR="00C367CC" w:rsidRPr="002B62A0" w:rsidTr="00C367CC">
        <w:trPr>
          <w:gridAfter w:val="1"/>
          <w:wAfter w:w="6" w:type="dxa"/>
        </w:trPr>
        <w:tc>
          <w:tcPr>
            <w:tcW w:w="561" w:type="dxa"/>
          </w:tcPr>
          <w:p w:rsidR="00C367CC" w:rsidRPr="00A716DD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699" w:type="dxa"/>
          </w:tcPr>
          <w:p w:rsidR="00C367CC" w:rsidRPr="00A716DD" w:rsidRDefault="00C367CC" w:rsidP="00C367CC">
            <w:pPr>
              <w:spacing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слепочный трансфер для открытой ложки</w:t>
            </w:r>
          </w:p>
        </w:tc>
        <w:tc>
          <w:tcPr>
            <w:tcW w:w="850" w:type="dxa"/>
          </w:tcPr>
          <w:p w:rsidR="00C367CC" w:rsidRPr="00A716DD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C367CC" w:rsidRPr="00A716DD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C367CC" w:rsidRPr="00A716DD" w:rsidRDefault="00C367CC" w:rsidP="00C367CC">
            <w:pPr>
              <w:spacing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слепочный трансфер для открытой ложки</w:t>
            </w:r>
          </w:p>
        </w:tc>
        <w:tc>
          <w:tcPr>
            <w:tcW w:w="567" w:type="dxa"/>
          </w:tcPr>
          <w:p w:rsidR="00C367CC" w:rsidRPr="00B82FD2" w:rsidRDefault="00C367CC" w:rsidP="00C367C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2 910,00</w:t>
            </w:r>
          </w:p>
        </w:tc>
        <w:tc>
          <w:tcPr>
            <w:tcW w:w="991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2 550,00</w:t>
            </w:r>
          </w:p>
        </w:tc>
        <w:tc>
          <w:tcPr>
            <w:tcW w:w="991" w:type="dxa"/>
          </w:tcPr>
          <w:p w:rsidR="00C367CC" w:rsidRPr="0042490A" w:rsidRDefault="00C367CC" w:rsidP="00C367CC">
            <w:pPr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42490A">
              <w:rPr>
                <w:rFonts w:ascii="Times New Roman" w:hAnsi="Times New Roman" w:cs="Times New Roman"/>
                <w:b/>
                <w:sz w:val="18"/>
              </w:rPr>
              <w:t>2 432,00</w:t>
            </w:r>
          </w:p>
        </w:tc>
        <w:tc>
          <w:tcPr>
            <w:tcW w:w="570" w:type="dxa"/>
          </w:tcPr>
          <w:p w:rsidR="00C367CC" w:rsidRPr="00B82FD2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C367CC" w:rsidRPr="00B82FD2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9,47%</w:t>
            </w:r>
          </w:p>
        </w:tc>
        <w:tc>
          <w:tcPr>
            <w:tcW w:w="994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2 630,67</w:t>
            </w:r>
          </w:p>
        </w:tc>
        <w:tc>
          <w:tcPr>
            <w:tcW w:w="991" w:type="dxa"/>
            <w:gridSpan w:val="2"/>
          </w:tcPr>
          <w:p w:rsidR="00C367CC" w:rsidRPr="00C367CC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367CC">
              <w:rPr>
                <w:rFonts w:ascii="Times New Roman" w:hAnsi="Times New Roman" w:cs="Times New Roman"/>
                <w:sz w:val="18"/>
                <w:szCs w:val="20"/>
              </w:rPr>
              <w:t>2 432,00</w:t>
            </w:r>
          </w:p>
        </w:tc>
        <w:tc>
          <w:tcPr>
            <w:tcW w:w="1276" w:type="dxa"/>
            <w:gridSpan w:val="2"/>
          </w:tcPr>
          <w:p w:rsidR="00C367CC" w:rsidRPr="00C367CC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367CC">
              <w:rPr>
                <w:rFonts w:ascii="Times New Roman" w:hAnsi="Times New Roman" w:cs="Times New Roman"/>
                <w:sz w:val="18"/>
                <w:szCs w:val="20"/>
              </w:rPr>
              <w:t>2 432,00</w:t>
            </w:r>
          </w:p>
        </w:tc>
      </w:tr>
      <w:tr w:rsidR="00C367CC" w:rsidRPr="002B62A0" w:rsidTr="00C367CC">
        <w:trPr>
          <w:gridAfter w:val="1"/>
          <w:wAfter w:w="6" w:type="dxa"/>
        </w:trPr>
        <w:tc>
          <w:tcPr>
            <w:tcW w:w="561" w:type="dxa"/>
          </w:tcPr>
          <w:p w:rsidR="00C367CC" w:rsidRPr="00A716DD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699" w:type="dxa"/>
          </w:tcPr>
          <w:p w:rsidR="00C367CC" w:rsidRPr="00A716DD" w:rsidRDefault="00C367CC" w:rsidP="00C367CC">
            <w:pPr>
              <w:spacing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слепочный трансфер для закрытой ложки</w:t>
            </w:r>
          </w:p>
        </w:tc>
        <w:tc>
          <w:tcPr>
            <w:tcW w:w="850" w:type="dxa"/>
          </w:tcPr>
          <w:p w:rsidR="00C367CC" w:rsidRPr="00A716DD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C367CC" w:rsidRPr="00A716DD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C367CC" w:rsidRPr="00A716DD" w:rsidRDefault="00C367CC" w:rsidP="00C367CC">
            <w:pPr>
              <w:spacing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слепочный трансфер для закрытой ложки</w:t>
            </w:r>
          </w:p>
        </w:tc>
        <w:tc>
          <w:tcPr>
            <w:tcW w:w="567" w:type="dxa"/>
          </w:tcPr>
          <w:p w:rsidR="00C367CC" w:rsidRPr="00B82FD2" w:rsidRDefault="00C367CC" w:rsidP="00C367CC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2 910,00</w:t>
            </w:r>
          </w:p>
        </w:tc>
        <w:tc>
          <w:tcPr>
            <w:tcW w:w="991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2 550,00</w:t>
            </w:r>
          </w:p>
        </w:tc>
        <w:tc>
          <w:tcPr>
            <w:tcW w:w="991" w:type="dxa"/>
          </w:tcPr>
          <w:p w:rsidR="00C367CC" w:rsidRPr="0042490A" w:rsidRDefault="00C367CC" w:rsidP="00C367CC">
            <w:pPr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42490A">
              <w:rPr>
                <w:rFonts w:ascii="Times New Roman" w:hAnsi="Times New Roman" w:cs="Times New Roman"/>
                <w:b/>
                <w:sz w:val="18"/>
              </w:rPr>
              <w:t>2 432,00</w:t>
            </w:r>
          </w:p>
        </w:tc>
        <w:tc>
          <w:tcPr>
            <w:tcW w:w="570" w:type="dxa"/>
          </w:tcPr>
          <w:p w:rsidR="00C367CC" w:rsidRPr="00B82FD2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C367CC" w:rsidRPr="00B82FD2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9,47%</w:t>
            </w:r>
          </w:p>
        </w:tc>
        <w:tc>
          <w:tcPr>
            <w:tcW w:w="994" w:type="dxa"/>
          </w:tcPr>
          <w:p w:rsidR="00C367CC" w:rsidRPr="000B12C0" w:rsidRDefault="00C367CC" w:rsidP="00C367CC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2 630,67</w:t>
            </w:r>
          </w:p>
        </w:tc>
        <w:tc>
          <w:tcPr>
            <w:tcW w:w="991" w:type="dxa"/>
            <w:gridSpan w:val="2"/>
          </w:tcPr>
          <w:p w:rsidR="00C367CC" w:rsidRPr="00C367CC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367CC">
              <w:rPr>
                <w:rFonts w:ascii="Times New Roman" w:hAnsi="Times New Roman" w:cs="Times New Roman"/>
                <w:sz w:val="18"/>
                <w:szCs w:val="20"/>
              </w:rPr>
              <w:t>2 432,00</w:t>
            </w:r>
          </w:p>
        </w:tc>
        <w:tc>
          <w:tcPr>
            <w:tcW w:w="1276" w:type="dxa"/>
            <w:gridSpan w:val="2"/>
          </w:tcPr>
          <w:p w:rsidR="00C367CC" w:rsidRPr="00C367CC" w:rsidRDefault="00C367CC" w:rsidP="00C367CC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367CC">
              <w:rPr>
                <w:rFonts w:ascii="Times New Roman" w:hAnsi="Times New Roman" w:cs="Times New Roman"/>
                <w:sz w:val="18"/>
                <w:szCs w:val="20"/>
              </w:rPr>
              <w:t>2 432,00</w:t>
            </w:r>
          </w:p>
        </w:tc>
      </w:tr>
      <w:tr w:rsidR="0042490A" w:rsidRPr="002B62A0" w:rsidTr="0042490A">
        <w:trPr>
          <w:gridAfter w:val="1"/>
          <w:wAfter w:w="6" w:type="dxa"/>
        </w:trPr>
        <w:tc>
          <w:tcPr>
            <w:tcW w:w="561" w:type="dxa"/>
          </w:tcPr>
          <w:p w:rsidR="0042490A" w:rsidRPr="00A716DD" w:rsidRDefault="0042490A" w:rsidP="0042490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699" w:type="dxa"/>
          </w:tcPr>
          <w:p w:rsidR="0042490A" w:rsidRPr="00A716DD" w:rsidRDefault="0042490A" w:rsidP="0042490A">
            <w:pPr>
              <w:spacing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фиксирующий винт</w:t>
            </w:r>
          </w:p>
        </w:tc>
        <w:tc>
          <w:tcPr>
            <w:tcW w:w="850" w:type="dxa"/>
          </w:tcPr>
          <w:p w:rsidR="0042490A" w:rsidRPr="00A716DD" w:rsidRDefault="0042490A" w:rsidP="0042490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42490A" w:rsidRPr="00A716DD" w:rsidRDefault="0042490A" w:rsidP="0042490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42490A" w:rsidRPr="00A716DD" w:rsidRDefault="0042490A" w:rsidP="0042490A">
            <w:pPr>
              <w:spacing w:line="25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716DD">
              <w:rPr>
                <w:rFonts w:ascii="Times New Roman" w:hAnsi="Times New Roman" w:cs="Times New Roman"/>
                <w:sz w:val="18"/>
                <w:szCs w:val="18"/>
              </w:rPr>
              <w:t>фиксирующий винт</w:t>
            </w:r>
          </w:p>
        </w:tc>
        <w:tc>
          <w:tcPr>
            <w:tcW w:w="567" w:type="dxa"/>
          </w:tcPr>
          <w:p w:rsidR="0042490A" w:rsidRPr="00B82FD2" w:rsidRDefault="0042490A" w:rsidP="0042490A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:rsidR="0042490A" w:rsidRPr="000B12C0" w:rsidRDefault="0042490A" w:rsidP="0042490A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1 125,00</w:t>
            </w:r>
          </w:p>
        </w:tc>
        <w:tc>
          <w:tcPr>
            <w:tcW w:w="991" w:type="dxa"/>
          </w:tcPr>
          <w:p w:rsidR="0042490A" w:rsidRPr="000B12C0" w:rsidRDefault="0042490A" w:rsidP="0042490A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890,00</w:t>
            </w:r>
          </w:p>
        </w:tc>
        <w:tc>
          <w:tcPr>
            <w:tcW w:w="991" w:type="dxa"/>
          </w:tcPr>
          <w:p w:rsidR="0042490A" w:rsidRPr="0042490A" w:rsidRDefault="0042490A" w:rsidP="0042490A">
            <w:pPr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42490A">
              <w:rPr>
                <w:rFonts w:ascii="Times New Roman" w:hAnsi="Times New Roman" w:cs="Times New Roman"/>
                <w:b/>
                <w:sz w:val="18"/>
              </w:rPr>
              <w:t>936,00</w:t>
            </w:r>
          </w:p>
        </w:tc>
        <w:tc>
          <w:tcPr>
            <w:tcW w:w="570" w:type="dxa"/>
          </w:tcPr>
          <w:p w:rsidR="0042490A" w:rsidRPr="00B82FD2" w:rsidRDefault="0042490A" w:rsidP="0042490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42490A" w:rsidRPr="00B82FD2" w:rsidRDefault="0042490A" w:rsidP="0042490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42490A" w:rsidRPr="000B12C0" w:rsidRDefault="0042490A" w:rsidP="0042490A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12,66%</w:t>
            </w:r>
          </w:p>
        </w:tc>
        <w:tc>
          <w:tcPr>
            <w:tcW w:w="994" w:type="dxa"/>
          </w:tcPr>
          <w:p w:rsidR="0042490A" w:rsidRPr="000B12C0" w:rsidRDefault="0042490A" w:rsidP="0042490A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0B12C0">
              <w:rPr>
                <w:rFonts w:ascii="Times New Roman" w:hAnsi="Times New Roman" w:cs="Times New Roman"/>
                <w:sz w:val="18"/>
              </w:rPr>
              <w:t>983,67</w:t>
            </w:r>
          </w:p>
        </w:tc>
        <w:tc>
          <w:tcPr>
            <w:tcW w:w="991" w:type="dxa"/>
            <w:gridSpan w:val="2"/>
          </w:tcPr>
          <w:p w:rsidR="0042490A" w:rsidRDefault="0042490A" w:rsidP="0042490A">
            <w:pPr>
              <w:jc w:val="center"/>
            </w:pPr>
            <w:r w:rsidRPr="001409FD">
              <w:rPr>
                <w:rFonts w:ascii="Times New Roman" w:hAnsi="Times New Roman" w:cs="Times New Roman"/>
                <w:sz w:val="18"/>
              </w:rPr>
              <w:t>936,00</w:t>
            </w:r>
          </w:p>
        </w:tc>
        <w:tc>
          <w:tcPr>
            <w:tcW w:w="1276" w:type="dxa"/>
            <w:gridSpan w:val="2"/>
          </w:tcPr>
          <w:p w:rsidR="0042490A" w:rsidRDefault="0042490A" w:rsidP="0042490A">
            <w:pPr>
              <w:jc w:val="center"/>
            </w:pPr>
            <w:r w:rsidRPr="001409FD">
              <w:rPr>
                <w:rFonts w:ascii="Times New Roman" w:hAnsi="Times New Roman" w:cs="Times New Roman"/>
                <w:sz w:val="18"/>
              </w:rPr>
              <w:t>936,00</w:t>
            </w:r>
          </w:p>
        </w:tc>
      </w:tr>
      <w:tr w:rsidR="00C367CC" w:rsidRPr="00C27544" w:rsidTr="00206778">
        <w:trPr>
          <w:trHeight w:val="379"/>
        </w:trPr>
        <w:tc>
          <w:tcPr>
            <w:tcW w:w="13766" w:type="dxa"/>
            <w:gridSpan w:val="14"/>
            <w:vAlign w:val="center"/>
          </w:tcPr>
          <w:p w:rsidR="00C367CC" w:rsidRPr="00C27544" w:rsidRDefault="00C367CC" w:rsidP="00C367C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27544">
              <w:rPr>
                <w:rFonts w:ascii="Times New Roman" w:eastAsia="Times New Roman" w:hAnsi="Times New Roman" w:cs="Times New Roman"/>
                <w:bCs/>
                <w:sz w:val="18"/>
                <w:lang w:eastAsia="ru-RU"/>
              </w:rPr>
              <w:t>Начальная (максимальная) сумма цен за единицу товара**, руб.</w:t>
            </w:r>
          </w:p>
        </w:tc>
        <w:tc>
          <w:tcPr>
            <w:tcW w:w="983" w:type="dxa"/>
            <w:gridSpan w:val="2"/>
          </w:tcPr>
          <w:p w:rsidR="00C367CC" w:rsidRPr="00C27544" w:rsidRDefault="00C367CC" w:rsidP="00C367CC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367CC" w:rsidRPr="005F4553" w:rsidRDefault="00C367CC" w:rsidP="00C367C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367CC">
              <w:rPr>
                <w:rFonts w:ascii="Times New Roman" w:hAnsi="Times New Roman" w:cs="Times New Roman"/>
                <w:b/>
                <w:sz w:val="18"/>
                <w:szCs w:val="18"/>
              </w:rPr>
              <w:t>6 550,00</w:t>
            </w:r>
          </w:p>
        </w:tc>
      </w:tr>
    </w:tbl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bookmarkStart w:id="0" w:name="_GoBack"/>
      <w:bookmarkEnd w:id="0"/>
    </w:p>
    <w:p w:rsidR="0045288E" w:rsidRPr="00E45CF3" w:rsidRDefault="0045288E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 Расчет начальной (максимальной) цены по позиции производится по формуле:</w:t>
      </w:r>
    </w:p>
    <w:p w:rsidR="00937088" w:rsidRPr="00E45CF3" w:rsidRDefault="0045288E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E45CF3">
        <w:rPr>
          <w:rFonts w:ascii="Arial" w:eastAsia="Times New Roman" w:hAnsi="Arial" w:cs="Arial"/>
          <w:noProof/>
          <w:sz w:val="17"/>
          <w:szCs w:val="17"/>
          <w:lang w:eastAsia="ru-RU"/>
        </w:rPr>
        <w:drawing>
          <wp:anchor distT="0" distB="0" distL="114300" distR="114300" simplePos="0" relativeHeight="251659264" behindDoc="0" locked="0" layoutInCell="1" allowOverlap="1" wp14:anchorId="6B918D59" wp14:editId="49E88BF0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638300" cy="419100"/>
            <wp:effectExtent l="0" t="0" r="0" b="0"/>
            <wp:wrapNone/>
            <wp:docPr id="1160" name="Рисунок 1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266B" w:rsidRPr="00E45CF3" w:rsidRDefault="004C266B" w:rsidP="004F0FAF">
      <w:pPr>
        <w:spacing w:before="80"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где:</w:t>
      </w: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br/>
        <w:t xml:space="preserve"> - НМЦК, определяемая методом сопоставимых рыночных цен (анализа рынка);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v - количество (объем) закупаемого товара (работы, услуги);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n - количество значений, используемых в расчете;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i - номер источника ценовой информации;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 xml:space="preserve"> - цена единицы товара, работы, услуги, представленная в источнике с номером i, скорректированная с учетом коэффициентов (индексов), применяемых для пересчета цен товаров, работ, услуг с учетом различий в характеристиках товаров, коммерческих и (или) финансовых условий поставок товаров, выполнения работ, оказания услуг.</w:t>
      </w:r>
    </w:p>
    <w:p w:rsidR="001751A8" w:rsidRPr="00E45CF3" w:rsidRDefault="004C266B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** Расчет начальной (максимальной) цены договора производится путем сложения начальных (максимальных) цен по позициям</w:t>
      </w:r>
    </w:p>
    <w:p w:rsidR="00E45CF3" w:rsidRPr="004C266B" w:rsidRDefault="00E45CF3">
      <w:pPr>
        <w:rPr>
          <w:sz w:val="18"/>
          <w:szCs w:val="18"/>
        </w:rPr>
      </w:pPr>
    </w:p>
    <w:sectPr w:rsidR="00E45CF3" w:rsidRPr="004C266B" w:rsidSect="000D3360">
      <w:pgSz w:w="16838" w:h="11906" w:orient="landscape"/>
      <w:pgMar w:top="284" w:right="82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49F"/>
    <w:rsid w:val="000B12C0"/>
    <w:rsid w:val="000D3360"/>
    <w:rsid w:val="00124369"/>
    <w:rsid w:val="001751A8"/>
    <w:rsid w:val="001A378D"/>
    <w:rsid w:val="00206778"/>
    <w:rsid w:val="00220B84"/>
    <w:rsid w:val="00231541"/>
    <w:rsid w:val="0024593F"/>
    <w:rsid w:val="002473E1"/>
    <w:rsid w:val="002A777C"/>
    <w:rsid w:val="002B4232"/>
    <w:rsid w:val="002B5E7C"/>
    <w:rsid w:val="002B62A0"/>
    <w:rsid w:val="002F4176"/>
    <w:rsid w:val="003410D1"/>
    <w:rsid w:val="00354137"/>
    <w:rsid w:val="00387272"/>
    <w:rsid w:val="003F3789"/>
    <w:rsid w:val="0042490A"/>
    <w:rsid w:val="00430C95"/>
    <w:rsid w:val="0045288E"/>
    <w:rsid w:val="004C266B"/>
    <w:rsid w:val="004F0FAF"/>
    <w:rsid w:val="0053403B"/>
    <w:rsid w:val="00534C44"/>
    <w:rsid w:val="00557502"/>
    <w:rsid w:val="005850BE"/>
    <w:rsid w:val="005B6C26"/>
    <w:rsid w:val="005F4553"/>
    <w:rsid w:val="005F7ACC"/>
    <w:rsid w:val="0062289A"/>
    <w:rsid w:val="0064745B"/>
    <w:rsid w:val="006B7326"/>
    <w:rsid w:val="006D572D"/>
    <w:rsid w:val="006E081C"/>
    <w:rsid w:val="006F4D96"/>
    <w:rsid w:val="00790DF6"/>
    <w:rsid w:val="00823761"/>
    <w:rsid w:val="00824C1E"/>
    <w:rsid w:val="00845566"/>
    <w:rsid w:val="00852AF3"/>
    <w:rsid w:val="008703F5"/>
    <w:rsid w:val="00891501"/>
    <w:rsid w:val="008C617C"/>
    <w:rsid w:val="008D15A3"/>
    <w:rsid w:val="00937088"/>
    <w:rsid w:val="00982825"/>
    <w:rsid w:val="009A23E0"/>
    <w:rsid w:val="009A7880"/>
    <w:rsid w:val="00A22D3C"/>
    <w:rsid w:val="00A535B8"/>
    <w:rsid w:val="00A716DD"/>
    <w:rsid w:val="00A91919"/>
    <w:rsid w:val="00AF70D5"/>
    <w:rsid w:val="00B1274C"/>
    <w:rsid w:val="00B45DE7"/>
    <w:rsid w:val="00B60544"/>
    <w:rsid w:val="00B82FD2"/>
    <w:rsid w:val="00BB4D8E"/>
    <w:rsid w:val="00BB4F2C"/>
    <w:rsid w:val="00C07A37"/>
    <w:rsid w:val="00C27544"/>
    <w:rsid w:val="00C367CC"/>
    <w:rsid w:val="00C57B9C"/>
    <w:rsid w:val="00C65B49"/>
    <w:rsid w:val="00C74894"/>
    <w:rsid w:val="00C757F4"/>
    <w:rsid w:val="00C86640"/>
    <w:rsid w:val="00CB048A"/>
    <w:rsid w:val="00CC0467"/>
    <w:rsid w:val="00CC1FA7"/>
    <w:rsid w:val="00D14106"/>
    <w:rsid w:val="00D1649F"/>
    <w:rsid w:val="00D419B9"/>
    <w:rsid w:val="00D4659B"/>
    <w:rsid w:val="00D47D5B"/>
    <w:rsid w:val="00D77D11"/>
    <w:rsid w:val="00DD7318"/>
    <w:rsid w:val="00E05056"/>
    <w:rsid w:val="00E07361"/>
    <w:rsid w:val="00E45CF3"/>
    <w:rsid w:val="00E64AEA"/>
    <w:rsid w:val="00E95898"/>
    <w:rsid w:val="00EB138E"/>
    <w:rsid w:val="00EC1E9D"/>
    <w:rsid w:val="00EF5A6C"/>
    <w:rsid w:val="00F016CC"/>
    <w:rsid w:val="00F761CC"/>
    <w:rsid w:val="00FC0135"/>
    <w:rsid w:val="00FD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CDCB7"/>
  <w15:chartTrackingRefBased/>
  <w15:docId w15:val="{E6A40096-81F7-442F-8FD1-2A979796B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2D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25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376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SOSP</Company>
  <LinksUpToDate>false</LinksUpToDate>
  <CharactersWithSpaces>2520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Зубова Ирина Николаевна</dc:creator>
  <cp:keywords/>
  <dc:description/>
  <cp:lastModifiedBy>Зубова Ирина Николаевна</cp:lastModifiedBy>
  <cp:revision>104</cp:revision>
  <dcterms:created xsi:type="dcterms:W3CDTF">2021-07-06T05:29:00Z</dcterms:created>
  <dcterms:modified xsi:type="dcterms:W3CDTF">2025-06-19T07:12:00Z</dcterms:modified>
</cp:coreProperties>
</file>